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D4" w:rsidRPr="00BB2730" w:rsidRDefault="00A52ED4" w:rsidP="00A52E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2730">
        <w:rPr>
          <w:rFonts w:ascii="Times New Roman" w:hAnsi="Times New Roman" w:cs="Times New Roman"/>
          <w:b w:val="0"/>
          <w:sz w:val="28"/>
          <w:szCs w:val="28"/>
        </w:rPr>
        <w:t>ПРОГНОЗ</w:t>
      </w:r>
    </w:p>
    <w:p w:rsidR="00A52ED4" w:rsidRPr="00BB2730" w:rsidRDefault="00A52ED4" w:rsidP="00A52E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2730">
        <w:rPr>
          <w:rFonts w:ascii="Times New Roman" w:hAnsi="Times New Roman" w:cs="Times New Roman"/>
          <w:b w:val="0"/>
          <w:sz w:val="28"/>
          <w:szCs w:val="28"/>
        </w:rPr>
        <w:t xml:space="preserve">социально-экономического развития </w:t>
      </w:r>
    </w:p>
    <w:p w:rsidR="00A52ED4" w:rsidRPr="00BB2730" w:rsidRDefault="00A52ED4" w:rsidP="00A52E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2730">
        <w:rPr>
          <w:rFonts w:ascii="Times New Roman" w:hAnsi="Times New Roman" w:cs="Times New Roman"/>
          <w:b w:val="0"/>
          <w:sz w:val="28"/>
          <w:szCs w:val="28"/>
        </w:rPr>
        <w:t xml:space="preserve">Урюпинского муниципального района Волгоградской области </w:t>
      </w:r>
    </w:p>
    <w:p w:rsidR="00A52ED4" w:rsidRPr="00BB2730" w:rsidRDefault="00A52ED4" w:rsidP="00A52E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2730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BB2730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BB2730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BB2730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A52ED4" w:rsidRPr="00BB2730" w:rsidRDefault="00A52ED4" w:rsidP="00A52ED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52ED4" w:rsidRPr="003C6F75" w:rsidRDefault="00A52ED4" w:rsidP="00A52ED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3C6F75">
        <w:rPr>
          <w:sz w:val="28"/>
          <w:szCs w:val="28"/>
        </w:rPr>
        <w:t>Прогноз основных параметров социально-экономического развития Урюпинского муниципального района Волгоградской области на 20</w:t>
      </w:r>
      <w:r>
        <w:rPr>
          <w:sz w:val="28"/>
          <w:szCs w:val="28"/>
        </w:rPr>
        <w:t>21</w:t>
      </w:r>
      <w:r w:rsidRPr="003C6F75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3C6F7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C6F75">
        <w:rPr>
          <w:sz w:val="28"/>
          <w:szCs w:val="28"/>
        </w:rPr>
        <w:t xml:space="preserve"> годов разработан в соответствии с  </w:t>
      </w:r>
      <w:bookmarkStart w:id="0" w:name="OLE_LINK1"/>
      <w:bookmarkStart w:id="1" w:name="OLE_LINK2"/>
      <w:r w:rsidRPr="003C6F75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28 июня 2014</w:t>
      </w:r>
      <w:r w:rsidRPr="003C6F75">
        <w:rPr>
          <w:sz w:val="28"/>
          <w:szCs w:val="28"/>
        </w:rPr>
        <w:t xml:space="preserve">г. № 172-ФЗ </w:t>
      </w:r>
      <w:r>
        <w:rPr>
          <w:sz w:val="28"/>
          <w:szCs w:val="28"/>
        </w:rPr>
        <w:t>«</w:t>
      </w:r>
      <w:r w:rsidRPr="003C6F75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r w:rsidRPr="003C6F75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3C6F75">
        <w:rPr>
          <w:sz w:val="28"/>
          <w:szCs w:val="28"/>
        </w:rPr>
        <w:t>оложением о бюджетном процессе в Урюпинском муниципальном районе Волгоградской области, утвержденным  решением Урюпинской районной Думы от 02.07.2015г</w:t>
      </w:r>
      <w:r>
        <w:rPr>
          <w:sz w:val="28"/>
          <w:szCs w:val="28"/>
        </w:rPr>
        <w:t xml:space="preserve">. </w:t>
      </w:r>
      <w:r w:rsidRPr="003C6F75">
        <w:rPr>
          <w:sz w:val="28"/>
          <w:szCs w:val="28"/>
        </w:rPr>
        <w:t xml:space="preserve">№ 12/100, </w:t>
      </w:r>
      <w:bookmarkEnd w:id="0"/>
      <w:bookmarkEnd w:id="1"/>
      <w:r w:rsidRPr="003C6F75">
        <w:rPr>
          <w:sz w:val="28"/>
          <w:szCs w:val="28"/>
        </w:rPr>
        <w:t>постановлением администрации Урюпинского</w:t>
      </w:r>
      <w:proofErr w:type="gramEnd"/>
      <w:r w:rsidRPr="003C6F75">
        <w:rPr>
          <w:sz w:val="28"/>
          <w:szCs w:val="28"/>
        </w:rPr>
        <w:t xml:space="preserve"> </w:t>
      </w:r>
      <w:proofErr w:type="gramStart"/>
      <w:r w:rsidRPr="003C6F75">
        <w:rPr>
          <w:sz w:val="28"/>
          <w:szCs w:val="28"/>
        </w:rPr>
        <w:t>муниципального района от 29 мая 2012г. № 445  «Об утверждении Положения о порядке и сроках составления проекта бюджета Урюпинского муниципального района на очередной финансовый год и плановый период», итогов социально-экономического развития района за 201</w:t>
      </w:r>
      <w:r>
        <w:rPr>
          <w:sz w:val="28"/>
          <w:szCs w:val="28"/>
        </w:rPr>
        <w:t>9</w:t>
      </w:r>
      <w:r w:rsidRPr="003C6F75">
        <w:rPr>
          <w:sz w:val="28"/>
          <w:szCs w:val="28"/>
        </w:rPr>
        <w:t xml:space="preserve"> год, предварительной оценки  итогов социально-экономического развития района за 20</w:t>
      </w:r>
      <w:r>
        <w:rPr>
          <w:sz w:val="28"/>
          <w:szCs w:val="28"/>
        </w:rPr>
        <w:t>20</w:t>
      </w:r>
      <w:r w:rsidRPr="003C6F75">
        <w:rPr>
          <w:sz w:val="28"/>
          <w:szCs w:val="28"/>
        </w:rPr>
        <w:t xml:space="preserve"> год,   реализацией муниципальных программ   и  приоритетных национальных проектов «Здоровье», «Образование», «Развитие АПК», «Доступное и комфортное жилье – гражданам России».</w:t>
      </w:r>
      <w:proofErr w:type="gramEnd"/>
    </w:p>
    <w:p w:rsidR="00A52ED4" w:rsidRPr="00BB2730" w:rsidRDefault="00A52ED4" w:rsidP="00A52ED4">
      <w:pPr>
        <w:pStyle w:val="af2"/>
        <w:ind w:firstLine="720"/>
        <w:rPr>
          <w:sz w:val="28"/>
          <w:szCs w:val="28"/>
        </w:rPr>
      </w:pPr>
      <w:proofErr w:type="gramStart"/>
      <w:r w:rsidRPr="00BB2730">
        <w:rPr>
          <w:sz w:val="28"/>
          <w:szCs w:val="28"/>
        </w:rPr>
        <w:t>Исходными данными для разработки основных показателей прогноза социально-экономического развития Урюпинского муниципального района  на  20</w:t>
      </w:r>
      <w:r>
        <w:rPr>
          <w:sz w:val="28"/>
          <w:szCs w:val="28"/>
        </w:rPr>
        <w:t>21</w:t>
      </w:r>
      <w:r w:rsidRPr="00BB2730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BB2730">
        <w:rPr>
          <w:sz w:val="28"/>
          <w:szCs w:val="28"/>
        </w:rPr>
        <w:t xml:space="preserve"> годы являются балансовые расчеты каждого показателя по методике Минэкономразвития России по видам экономической деятельности,</w:t>
      </w:r>
      <w:r w:rsidRPr="00BB2730">
        <w:rPr>
          <w:b/>
          <w:sz w:val="28"/>
          <w:szCs w:val="28"/>
        </w:rPr>
        <w:t xml:space="preserve"> </w:t>
      </w:r>
      <w:r w:rsidRPr="00BB2730">
        <w:rPr>
          <w:sz w:val="28"/>
          <w:szCs w:val="28"/>
        </w:rPr>
        <w:t>Прогноза  социально-экономического развития Волгоградской области на 20</w:t>
      </w:r>
      <w:r>
        <w:rPr>
          <w:sz w:val="28"/>
          <w:szCs w:val="28"/>
        </w:rPr>
        <w:t>21</w:t>
      </w:r>
      <w:r w:rsidRPr="00BB273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BB2730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BB2730">
        <w:rPr>
          <w:sz w:val="28"/>
          <w:szCs w:val="28"/>
        </w:rPr>
        <w:t xml:space="preserve"> годов,  сценарные условия социально-экономического развития Российской Федерации на   20</w:t>
      </w:r>
      <w:r>
        <w:rPr>
          <w:sz w:val="28"/>
          <w:szCs w:val="28"/>
        </w:rPr>
        <w:t>21</w:t>
      </w:r>
      <w:r w:rsidRPr="00BB2730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BB2730">
        <w:rPr>
          <w:sz w:val="28"/>
          <w:szCs w:val="28"/>
        </w:rPr>
        <w:t xml:space="preserve"> годы, отчетные данные предыдущих лет Территориального органа Федеральной службы</w:t>
      </w:r>
      <w:proofErr w:type="gramEnd"/>
      <w:r w:rsidRPr="00BB2730">
        <w:rPr>
          <w:sz w:val="28"/>
          <w:szCs w:val="28"/>
        </w:rPr>
        <w:t xml:space="preserve"> государственной статистики по Волгоградской области, Управления Федеральной налоговой службы по Волгоградской области.</w:t>
      </w:r>
    </w:p>
    <w:p w:rsidR="00A52ED4" w:rsidRPr="00BB2730" w:rsidRDefault="00A52ED4" w:rsidP="00A52ED4">
      <w:pPr>
        <w:pStyle w:val="af2"/>
        <w:ind w:firstLine="720"/>
        <w:rPr>
          <w:sz w:val="28"/>
          <w:szCs w:val="28"/>
        </w:rPr>
      </w:pPr>
      <w:r w:rsidRPr="00BB2730">
        <w:rPr>
          <w:sz w:val="28"/>
          <w:szCs w:val="28"/>
        </w:rPr>
        <w:t>Основной целью социально-экономического развития Урюпинского муниципального района является повышение качества жизни  на основе динамичного и устойчивого экономического роста.</w:t>
      </w:r>
    </w:p>
    <w:p w:rsidR="00A52ED4" w:rsidRPr="00BB2730" w:rsidRDefault="00A52ED4" w:rsidP="00A52E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2ED4" w:rsidRPr="00BB2730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1.   Демографические показатели</w:t>
      </w:r>
    </w:p>
    <w:p w:rsidR="00A52ED4" w:rsidRPr="00BB2730" w:rsidRDefault="00A52ED4" w:rsidP="00A52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Демографические процессы играют первостепенную роль в экономическом и социальном развитии Урюпинского муниципального района, т.к. именно население является важнейшим фактором развития любого муниципального образования. Среднегодовая численность постоянного населения района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 w:cs="Times New Roman"/>
          <w:sz w:val="28"/>
          <w:szCs w:val="28"/>
        </w:rPr>
        <w:t>25465</w:t>
      </w:r>
      <w:r w:rsidRPr="00BB273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730">
        <w:rPr>
          <w:rFonts w:ascii="Times New Roman" w:hAnsi="Times New Roman" w:cs="Times New Roman"/>
          <w:sz w:val="28"/>
          <w:szCs w:val="28"/>
        </w:rPr>
        <w:t xml:space="preserve">. Но, как и в целом по стране, вызывает тревогу и озабоченность современная демографическая ситуация, выражающаяся в </w:t>
      </w:r>
      <w:proofErr w:type="spellStart"/>
      <w:r w:rsidRPr="00BB2730">
        <w:rPr>
          <w:rFonts w:ascii="Times New Roman" w:hAnsi="Times New Roman" w:cs="Times New Roman"/>
          <w:sz w:val="28"/>
          <w:szCs w:val="28"/>
        </w:rPr>
        <w:t>депопуляции</w:t>
      </w:r>
      <w:proofErr w:type="spellEnd"/>
      <w:r w:rsidRPr="00BB2730">
        <w:rPr>
          <w:rFonts w:ascii="Times New Roman" w:hAnsi="Times New Roman" w:cs="Times New Roman"/>
          <w:sz w:val="28"/>
          <w:szCs w:val="28"/>
        </w:rPr>
        <w:t xml:space="preserve"> населения. </w:t>
      </w:r>
      <w:r w:rsidRPr="00BB2730">
        <w:rPr>
          <w:rFonts w:ascii="Times New Roman" w:hAnsi="Times New Roman" w:cs="Times New Roman"/>
          <w:sz w:val="28"/>
          <w:szCs w:val="28"/>
        </w:rPr>
        <w:lastRenderedPageBreak/>
        <w:t xml:space="preserve">Урюпинский муниципальный район, как и большинство муниципальных образований, сталкивается  с проблемой, когда смертность населения превышает рождаемость, а миграционный прирост не компенсирует естественную убыль. 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года численность постоянного населения района составила </w:t>
      </w:r>
      <w:r>
        <w:rPr>
          <w:rFonts w:ascii="Times New Roman" w:hAnsi="Times New Roman" w:cs="Times New Roman"/>
          <w:sz w:val="28"/>
          <w:szCs w:val="28"/>
        </w:rPr>
        <w:t>25247</w:t>
      </w:r>
      <w:r w:rsidRPr="00BB2730">
        <w:rPr>
          <w:rFonts w:ascii="Times New Roman" w:hAnsi="Times New Roman" w:cs="Times New Roman"/>
          <w:sz w:val="28"/>
          <w:szCs w:val="28"/>
        </w:rPr>
        <w:t xml:space="preserve"> человека,</w:t>
      </w:r>
      <w:r w:rsidRPr="00BB2730">
        <w:rPr>
          <w:rFonts w:ascii="Times New Roman" w:hAnsi="Times New Roman" w:cs="Times New Roman"/>
          <w:sz w:val="32"/>
          <w:szCs w:val="32"/>
        </w:rPr>
        <w:t xml:space="preserve"> </w:t>
      </w:r>
      <w:r w:rsidRPr="00BB2730">
        <w:rPr>
          <w:rFonts w:ascii="Times New Roman" w:hAnsi="Times New Roman" w:cs="Times New Roman"/>
          <w:sz w:val="28"/>
          <w:szCs w:val="28"/>
        </w:rPr>
        <w:t>которые проживают в 97 населенных пунктах, объединенных в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B2730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D4" w:rsidRPr="00BB2730" w:rsidRDefault="00A52ED4" w:rsidP="00A52ED4">
      <w:pPr>
        <w:ind w:firstLine="720"/>
        <w:jc w:val="both"/>
        <w:rPr>
          <w:color w:val="000000"/>
          <w:sz w:val="28"/>
          <w:szCs w:val="28"/>
        </w:rPr>
      </w:pPr>
      <w:r w:rsidRPr="00BB2730">
        <w:rPr>
          <w:color w:val="000000"/>
          <w:sz w:val="28"/>
          <w:szCs w:val="28"/>
        </w:rPr>
        <w:t>В период 20</w:t>
      </w:r>
      <w:r>
        <w:rPr>
          <w:color w:val="000000"/>
          <w:sz w:val="28"/>
          <w:szCs w:val="28"/>
        </w:rPr>
        <w:t>20</w:t>
      </w:r>
      <w:r w:rsidRPr="00BB2730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23</w:t>
      </w:r>
      <w:r w:rsidRPr="00BB2730">
        <w:rPr>
          <w:color w:val="000000"/>
          <w:sz w:val="28"/>
          <w:szCs w:val="28"/>
        </w:rPr>
        <w:t xml:space="preserve"> годов сохранится тенденция уменьшения среднегодовой численности постоянного населения. </w:t>
      </w:r>
    </w:p>
    <w:p w:rsidR="00A52ED4" w:rsidRPr="0076477A" w:rsidRDefault="00A52ED4" w:rsidP="00A52ED4">
      <w:pPr>
        <w:ind w:firstLine="720"/>
        <w:jc w:val="both"/>
        <w:rPr>
          <w:sz w:val="28"/>
          <w:szCs w:val="28"/>
        </w:rPr>
      </w:pPr>
      <w:r w:rsidRPr="00FE2A3D">
        <w:rPr>
          <w:sz w:val="28"/>
          <w:szCs w:val="28"/>
        </w:rPr>
        <w:t>Миграционный процесс</w:t>
      </w:r>
      <w:r w:rsidRPr="00BB2730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BB2730">
        <w:rPr>
          <w:sz w:val="28"/>
          <w:szCs w:val="28"/>
        </w:rPr>
        <w:t xml:space="preserve"> году характеризовался в целом как отрицательный, отток населения из </w:t>
      </w:r>
      <w:r w:rsidRPr="0076477A">
        <w:rPr>
          <w:sz w:val="28"/>
          <w:szCs w:val="28"/>
        </w:rPr>
        <w:t>Урюпинского района  в 2019 году составил 191  человек,</w:t>
      </w:r>
      <w:r w:rsidRPr="0076477A">
        <w:t xml:space="preserve"> </w:t>
      </w:r>
      <w:r w:rsidRPr="0076477A">
        <w:rPr>
          <w:sz w:val="28"/>
          <w:szCs w:val="28"/>
        </w:rPr>
        <w:t>за январь  -  май 2020 года - 64 человек.</w:t>
      </w:r>
    </w:p>
    <w:p w:rsidR="00A52ED4" w:rsidRPr="00BB2730" w:rsidRDefault="00A52ED4" w:rsidP="00A52ED4">
      <w:pPr>
        <w:jc w:val="both"/>
        <w:rPr>
          <w:sz w:val="28"/>
          <w:szCs w:val="28"/>
        </w:rPr>
      </w:pPr>
    </w:p>
    <w:p w:rsidR="00A52ED4" w:rsidRPr="00BB2730" w:rsidRDefault="00A52ED4" w:rsidP="00A52ED4">
      <w:pPr>
        <w:jc w:val="center"/>
        <w:rPr>
          <w:sz w:val="28"/>
          <w:szCs w:val="28"/>
        </w:rPr>
      </w:pPr>
      <w:r w:rsidRPr="00BB2730">
        <w:rPr>
          <w:sz w:val="28"/>
          <w:szCs w:val="28"/>
        </w:rPr>
        <w:t>2. Производство товаров и услуг</w:t>
      </w:r>
    </w:p>
    <w:p w:rsidR="00A52ED4" w:rsidRPr="00BB2730" w:rsidRDefault="00A52ED4" w:rsidP="00A52ED4">
      <w:pPr>
        <w:jc w:val="both"/>
        <w:rPr>
          <w:sz w:val="28"/>
          <w:szCs w:val="28"/>
        </w:rPr>
      </w:pPr>
      <w:r w:rsidRPr="00BB2730">
        <w:rPr>
          <w:sz w:val="28"/>
          <w:szCs w:val="28"/>
        </w:rPr>
        <w:tab/>
      </w:r>
    </w:p>
    <w:p w:rsidR="00A52ED4" w:rsidRDefault="00A52ED4" w:rsidP="00A52ED4">
      <w:pPr>
        <w:jc w:val="center"/>
        <w:rPr>
          <w:sz w:val="28"/>
          <w:szCs w:val="28"/>
        </w:rPr>
      </w:pPr>
      <w:r w:rsidRPr="00BB2730">
        <w:rPr>
          <w:sz w:val="28"/>
          <w:szCs w:val="28"/>
        </w:rPr>
        <w:t>2.1. Сельское хозяйство</w:t>
      </w:r>
    </w:p>
    <w:p w:rsidR="00A52ED4" w:rsidRDefault="00A52ED4" w:rsidP="00A52ED4">
      <w:pPr>
        <w:rPr>
          <w:sz w:val="28"/>
          <w:szCs w:val="28"/>
        </w:rPr>
      </w:pPr>
    </w:p>
    <w:p w:rsidR="00A52ED4" w:rsidRPr="00BB2730" w:rsidRDefault="00A52ED4" w:rsidP="00A52ED4">
      <w:pPr>
        <w:pStyle w:val="af2"/>
        <w:ind w:firstLine="720"/>
        <w:rPr>
          <w:sz w:val="28"/>
          <w:szCs w:val="28"/>
        </w:rPr>
      </w:pPr>
      <w:r w:rsidRPr="00BB2730">
        <w:rPr>
          <w:sz w:val="28"/>
          <w:szCs w:val="28"/>
        </w:rPr>
        <w:t xml:space="preserve">Сельскохозяйственный комплекс  является  важнейшим сектором экономики региона.  На данный момент в районе осуществляют деятельность </w:t>
      </w:r>
      <w:r>
        <w:rPr>
          <w:sz w:val="28"/>
          <w:szCs w:val="28"/>
        </w:rPr>
        <w:t>40</w:t>
      </w:r>
      <w:r w:rsidRPr="00BB2730">
        <w:rPr>
          <w:sz w:val="28"/>
          <w:szCs w:val="28"/>
        </w:rPr>
        <w:t xml:space="preserve"> сельскохозяйственн</w:t>
      </w:r>
      <w:r>
        <w:rPr>
          <w:sz w:val="28"/>
          <w:szCs w:val="28"/>
        </w:rPr>
        <w:t>ых</w:t>
      </w:r>
      <w:r w:rsidRPr="00BB273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BB2730">
        <w:rPr>
          <w:sz w:val="28"/>
          <w:szCs w:val="28"/>
        </w:rPr>
        <w:t>, 6</w:t>
      </w:r>
      <w:r>
        <w:rPr>
          <w:sz w:val="28"/>
          <w:szCs w:val="28"/>
        </w:rPr>
        <w:t>6</w:t>
      </w:r>
      <w:r w:rsidRPr="00BB2730">
        <w:rPr>
          <w:sz w:val="28"/>
          <w:szCs w:val="28"/>
        </w:rPr>
        <w:t xml:space="preserve"> КФХ, включая индивидуальных предпринимателей. К 20</w:t>
      </w:r>
      <w:r>
        <w:rPr>
          <w:sz w:val="28"/>
          <w:szCs w:val="28"/>
        </w:rPr>
        <w:t>23</w:t>
      </w:r>
      <w:r w:rsidRPr="00BB2730">
        <w:rPr>
          <w:sz w:val="28"/>
          <w:szCs w:val="28"/>
        </w:rPr>
        <w:t xml:space="preserve"> году предполагается   сохранить данные структуры на этом же уровне. Личных подсобных хозяйств населения  по оценке 20</w:t>
      </w:r>
      <w:r>
        <w:rPr>
          <w:sz w:val="28"/>
          <w:szCs w:val="28"/>
        </w:rPr>
        <w:t>20</w:t>
      </w:r>
      <w:r w:rsidRPr="00BB2730">
        <w:rPr>
          <w:sz w:val="28"/>
          <w:szCs w:val="28"/>
        </w:rPr>
        <w:t xml:space="preserve"> года - </w:t>
      </w:r>
      <w:r>
        <w:rPr>
          <w:sz w:val="28"/>
          <w:szCs w:val="28"/>
        </w:rPr>
        <w:t>8075</w:t>
      </w:r>
      <w:r w:rsidRPr="00BB2730">
        <w:rPr>
          <w:sz w:val="28"/>
          <w:szCs w:val="28"/>
        </w:rPr>
        <w:t xml:space="preserve"> ед., к 20</w:t>
      </w:r>
      <w:r>
        <w:rPr>
          <w:sz w:val="28"/>
          <w:szCs w:val="28"/>
        </w:rPr>
        <w:t>23</w:t>
      </w:r>
      <w:r w:rsidRPr="00BB2730">
        <w:rPr>
          <w:sz w:val="28"/>
          <w:szCs w:val="28"/>
        </w:rPr>
        <w:t xml:space="preserve"> году их число составит </w:t>
      </w:r>
      <w:r>
        <w:rPr>
          <w:sz w:val="28"/>
          <w:szCs w:val="28"/>
        </w:rPr>
        <w:t>8090</w:t>
      </w:r>
      <w:r w:rsidRPr="00BB2730">
        <w:rPr>
          <w:sz w:val="28"/>
          <w:szCs w:val="28"/>
        </w:rPr>
        <w:t xml:space="preserve"> ед.   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>Вся продуктивная пашня – 206,4 тысяч гектар -  находится в обработке.</w:t>
      </w:r>
      <w:r w:rsidRPr="00BB2730">
        <w:rPr>
          <w:sz w:val="32"/>
          <w:szCs w:val="32"/>
        </w:rPr>
        <w:t xml:space="preserve"> </w:t>
      </w:r>
      <w:r w:rsidRPr="00BB2730">
        <w:rPr>
          <w:sz w:val="28"/>
          <w:szCs w:val="28"/>
        </w:rPr>
        <w:t xml:space="preserve">Основу растениеводческой отрасли составляет зерновое производство. </w:t>
      </w:r>
      <w:proofErr w:type="gramStart"/>
      <w:r w:rsidRPr="00BB2730">
        <w:rPr>
          <w:sz w:val="28"/>
          <w:szCs w:val="28"/>
        </w:rPr>
        <w:t>Посевные площади зерновых культур в 201</w:t>
      </w:r>
      <w:r>
        <w:rPr>
          <w:sz w:val="28"/>
          <w:szCs w:val="28"/>
        </w:rPr>
        <w:t>8</w:t>
      </w:r>
      <w:r w:rsidRPr="00BB2730">
        <w:rPr>
          <w:sz w:val="28"/>
          <w:szCs w:val="28"/>
        </w:rPr>
        <w:t xml:space="preserve"> году составили   </w:t>
      </w:r>
      <w:r>
        <w:rPr>
          <w:sz w:val="28"/>
          <w:szCs w:val="28"/>
        </w:rPr>
        <w:t>87,6</w:t>
      </w:r>
      <w:r w:rsidRPr="00BB2730">
        <w:rPr>
          <w:sz w:val="28"/>
          <w:szCs w:val="28"/>
        </w:rPr>
        <w:t xml:space="preserve"> тыс. га, в т.ч. озимых – </w:t>
      </w:r>
      <w:r>
        <w:rPr>
          <w:sz w:val="28"/>
          <w:szCs w:val="28"/>
        </w:rPr>
        <w:t>57,2</w:t>
      </w:r>
      <w:r w:rsidRPr="00BB2730">
        <w:rPr>
          <w:sz w:val="28"/>
          <w:szCs w:val="28"/>
        </w:rPr>
        <w:t xml:space="preserve"> тыс. га, яровых – </w:t>
      </w:r>
      <w:r>
        <w:rPr>
          <w:sz w:val="28"/>
          <w:szCs w:val="28"/>
        </w:rPr>
        <w:t>30,4</w:t>
      </w:r>
      <w:r w:rsidRPr="00BB2730">
        <w:rPr>
          <w:sz w:val="28"/>
          <w:szCs w:val="28"/>
        </w:rPr>
        <w:t xml:space="preserve"> тыс. га, технических  – </w:t>
      </w:r>
      <w:r>
        <w:rPr>
          <w:sz w:val="28"/>
          <w:szCs w:val="28"/>
        </w:rPr>
        <w:t>66,2</w:t>
      </w:r>
      <w:r w:rsidRPr="00BB2730">
        <w:rPr>
          <w:sz w:val="28"/>
          <w:szCs w:val="28"/>
        </w:rPr>
        <w:t xml:space="preserve"> тыс. га (в т.ч. подсолнечника – </w:t>
      </w:r>
      <w:r>
        <w:rPr>
          <w:sz w:val="28"/>
          <w:szCs w:val="28"/>
        </w:rPr>
        <w:t>55,7</w:t>
      </w:r>
      <w:r w:rsidRPr="00BB2730">
        <w:rPr>
          <w:sz w:val="28"/>
          <w:szCs w:val="28"/>
        </w:rPr>
        <w:t xml:space="preserve"> тыс.га.</w:t>
      </w:r>
      <w:proofErr w:type="gramEnd"/>
      <w:r w:rsidRPr="00BB2730">
        <w:rPr>
          <w:sz w:val="28"/>
          <w:szCs w:val="28"/>
        </w:rPr>
        <w:t xml:space="preserve"> Гибридными семенами посеяно 87 процентов посевных площадей</w:t>
      </w:r>
      <w:r>
        <w:rPr>
          <w:sz w:val="28"/>
          <w:szCs w:val="28"/>
        </w:rPr>
        <w:t xml:space="preserve"> подсолнечника, кукурузы.</w:t>
      </w:r>
      <w:r w:rsidRPr="00BB2730">
        <w:rPr>
          <w:sz w:val="28"/>
          <w:szCs w:val="28"/>
        </w:rPr>
        <w:t xml:space="preserve"> </w:t>
      </w:r>
    </w:p>
    <w:p w:rsidR="00A52ED4" w:rsidRPr="00BB2730" w:rsidRDefault="00A52ED4" w:rsidP="00A52ED4">
      <w:pPr>
        <w:pStyle w:val="af2"/>
        <w:ind w:firstLine="720"/>
        <w:rPr>
          <w:sz w:val="28"/>
          <w:szCs w:val="28"/>
        </w:rPr>
      </w:pPr>
      <w:r w:rsidRPr="00BB2730">
        <w:rPr>
          <w:sz w:val="28"/>
          <w:szCs w:val="28"/>
        </w:rPr>
        <w:t>В животноводческой отрасли района в 20</w:t>
      </w:r>
      <w:r>
        <w:rPr>
          <w:sz w:val="28"/>
          <w:szCs w:val="28"/>
        </w:rPr>
        <w:t>20</w:t>
      </w:r>
      <w:r w:rsidRPr="00BB2730">
        <w:rPr>
          <w:sz w:val="28"/>
          <w:szCs w:val="28"/>
        </w:rPr>
        <w:t xml:space="preserve"> году развивается мясное </w:t>
      </w:r>
      <w:r>
        <w:rPr>
          <w:sz w:val="28"/>
          <w:szCs w:val="28"/>
        </w:rPr>
        <w:t xml:space="preserve">и молочное </w:t>
      </w:r>
      <w:r w:rsidRPr="00BB2730">
        <w:rPr>
          <w:sz w:val="28"/>
          <w:szCs w:val="28"/>
        </w:rPr>
        <w:t>скотоводство,</w:t>
      </w:r>
      <w:r>
        <w:rPr>
          <w:sz w:val="28"/>
          <w:szCs w:val="28"/>
        </w:rPr>
        <w:t xml:space="preserve"> свиноводство, птицеводство</w:t>
      </w:r>
      <w:r w:rsidRPr="00BB2730">
        <w:rPr>
          <w:sz w:val="28"/>
          <w:szCs w:val="28"/>
        </w:rPr>
        <w:t xml:space="preserve">. </w:t>
      </w:r>
    </w:p>
    <w:p w:rsidR="00A52ED4" w:rsidRPr="00BB2730" w:rsidRDefault="00A52ED4" w:rsidP="00A52ED4">
      <w:pPr>
        <w:pStyle w:val="af2"/>
        <w:ind w:firstLine="720"/>
        <w:rPr>
          <w:sz w:val="28"/>
          <w:szCs w:val="28"/>
        </w:rPr>
      </w:pPr>
      <w:r w:rsidRPr="00BB2730">
        <w:rPr>
          <w:sz w:val="28"/>
          <w:szCs w:val="28"/>
        </w:rPr>
        <w:t>В 20</w:t>
      </w:r>
      <w:r>
        <w:rPr>
          <w:sz w:val="28"/>
          <w:szCs w:val="28"/>
        </w:rPr>
        <w:t>19</w:t>
      </w:r>
      <w:r w:rsidRPr="00BB2730">
        <w:rPr>
          <w:sz w:val="28"/>
          <w:szCs w:val="28"/>
        </w:rPr>
        <w:t xml:space="preserve"> году хозяйствами всех категорий было произведено валовой продукции на </w:t>
      </w:r>
      <w:r>
        <w:rPr>
          <w:sz w:val="28"/>
          <w:szCs w:val="28"/>
        </w:rPr>
        <w:t>6,036</w:t>
      </w:r>
      <w:r w:rsidRPr="00BB2730">
        <w:rPr>
          <w:sz w:val="28"/>
          <w:szCs w:val="28"/>
        </w:rPr>
        <w:t xml:space="preserve">   млрд. рублей  в фактически действующих ценах. В 20</w:t>
      </w:r>
      <w:r>
        <w:rPr>
          <w:sz w:val="28"/>
          <w:szCs w:val="28"/>
        </w:rPr>
        <w:t>20</w:t>
      </w:r>
      <w:r w:rsidRPr="00BB2730">
        <w:rPr>
          <w:sz w:val="28"/>
          <w:szCs w:val="28"/>
        </w:rPr>
        <w:t xml:space="preserve"> году ожидается </w:t>
      </w:r>
      <w:r>
        <w:rPr>
          <w:sz w:val="28"/>
          <w:szCs w:val="28"/>
        </w:rPr>
        <w:t>6,695</w:t>
      </w:r>
      <w:r w:rsidRPr="00BB2730">
        <w:rPr>
          <w:sz w:val="28"/>
          <w:szCs w:val="28"/>
        </w:rPr>
        <w:t>млрд. руб.</w:t>
      </w:r>
      <w:proofErr w:type="gramStart"/>
      <w:r w:rsidRPr="00BB2730">
        <w:rPr>
          <w:sz w:val="28"/>
          <w:szCs w:val="28"/>
        </w:rPr>
        <w:t>,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рост к 2019г.  10,9%), </w:t>
      </w:r>
      <w:r w:rsidRPr="00BB2730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BB2730">
        <w:rPr>
          <w:sz w:val="28"/>
          <w:szCs w:val="28"/>
        </w:rPr>
        <w:t xml:space="preserve"> году- </w:t>
      </w:r>
      <w:r>
        <w:rPr>
          <w:sz w:val="28"/>
          <w:szCs w:val="28"/>
        </w:rPr>
        <w:t>6,775</w:t>
      </w:r>
      <w:r w:rsidRPr="00BB2730">
        <w:rPr>
          <w:sz w:val="28"/>
          <w:szCs w:val="28"/>
        </w:rPr>
        <w:t xml:space="preserve"> млрд. руб. (рост к 20</w:t>
      </w:r>
      <w:r>
        <w:rPr>
          <w:sz w:val="28"/>
          <w:szCs w:val="28"/>
        </w:rPr>
        <w:t>20</w:t>
      </w:r>
      <w:r w:rsidRPr="00BB273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</w:t>
      </w:r>
      <w:r w:rsidRPr="00BB2730">
        <w:rPr>
          <w:sz w:val="28"/>
          <w:szCs w:val="28"/>
        </w:rPr>
        <w:t xml:space="preserve"> </w:t>
      </w:r>
      <w:r>
        <w:rPr>
          <w:sz w:val="28"/>
          <w:szCs w:val="28"/>
        </w:rPr>
        <w:t>1,2</w:t>
      </w:r>
      <w:r w:rsidRPr="00BB2730">
        <w:rPr>
          <w:sz w:val="28"/>
          <w:szCs w:val="28"/>
        </w:rPr>
        <w:t xml:space="preserve"> %), в 20</w:t>
      </w:r>
      <w:r>
        <w:rPr>
          <w:sz w:val="28"/>
          <w:szCs w:val="28"/>
        </w:rPr>
        <w:t>22</w:t>
      </w:r>
      <w:r w:rsidRPr="00BB2730">
        <w:rPr>
          <w:sz w:val="28"/>
          <w:szCs w:val="28"/>
        </w:rPr>
        <w:t xml:space="preserve"> году- </w:t>
      </w:r>
      <w:r>
        <w:rPr>
          <w:sz w:val="28"/>
          <w:szCs w:val="28"/>
        </w:rPr>
        <w:t>6,863</w:t>
      </w:r>
      <w:r w:rsidRPr="00BB2730">
        <w:rPr>
          <w:sz w:val="28"/>
          <w:szCs w:val="28"/>
        </w:rPr>
        <w:t xml:space="preserve"> млрд. руб. (рост к 20</w:t>
      </w:r>
      <w:r>
        <w:rPr>
          <w:sz w:val="28"/>
          <w:szCs w:val="28"/>
        </w:rPr>
        <w:t>21</w:t>
      </w:r>
      <w:r w:rsidRPr="00BB2730">
        <w:rPr>
          <w:sz w:val="28"/>
          <w:szCs w:val="28"/>
        </w:rPr>
        <w:t xml:space="preserve"> году- </w:t>
      </w:r>
      <w:r>
        <w:rPr>
          <w:sz w:val="28"/>
          <w:szCs w:val="28"/>
        </w:rPr>
        <w:t>1,3</w:t>
      </w:r>
      <w:r w:rsidRPr="00BB2730">
        <w:rPr>
          <w:sz w:val="28"/>
          <w:szCs w:val="28"/>
        </w:rPr>
        <w:t xml:space="preserve"> %), в 20</w:t>
      </w:r>
      <w:r>
        <w:rPr>
          <w:sz w:val="28"/>
          <w:szCs w:val="28"/>
        </w:rPr>
        <w:t>23</w:t>
      </w:r>
      <w:r w:rsidRPr="00BB273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</w:t>
      </w:r>
      <w:r w:rsidRPr="00BB2730">
        <w:rPr>
          <w:sz w:val="28"/>
          <w:szCs w:val="28"/>
        </w:rPr>
        <w:t xml:space="preserve"> </w:t>
      </w:r>
      <w:r>
        <w:rPr>
          <w:sz w:val="28"/>
          <w:szCs w:val="28"/>
        </w:rPr>
        <w:t>6,952</w:t>
      </w:r>
      <w:r w:rsidRPr="00BB2730">
        <w:rPr>
          <w:sz w:val="28"/>
          <w:szCs w:val="28"/>
        </w:rPr>
        <w:t xml:space="preserve"> млрд. руб. (рост к 20</w:t>
      </w:r>
      <w:r>
        <w:rPr>
          <w:sz w:val="28"/>
          <w:szCs w:val="28"/>
        </w:rPr>
        <w:t>22</w:t>
      </w:r>
      <w:r w:rsidRPr="00BB2730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- 1,3</w:t>
      </w:r>
      <w:r w:rsidRPr="00BB2730">
        <w:rPr>
          <w:sz w:val="28"/>
          <w:szCs w:val="28"/>
        </w:rPr>
        <w:t xml:space="preserve"> %)</w:t>
      </w:r>
    </w:p>
    <w:p w:rsidR="00A52ED4" w:rsidRPr="009B0719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B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 основным видам сельскохозяйственной продукции ожидается: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730">
        <w:rPr>
          <w:rFonts w:ascii="Times New Roman" w:hAnsi="Times New Roman" w:cs="Times New Roman"/>
          <w:color w:val="000000"/>
          <w:sz w:val="28"/>
          <w:szCs w:val="28"/>
        </w:rPr>
        <w:t>Производство зерна (в весе после доработки) составит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году (оценочно)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-245100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тонн, в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247570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252430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тонн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254360 тонн. Увеличение производств зерна в прогнозируемые годы незначительное.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730">
        <w:rPr>
          <w:rFonts w:ascii="Times New Roman" w:hAnsi="Times New Roman" w:cs="Times New Roman"/>
          <w:color w:val="000000"/>
          <w:sz w:val="28"/>
          <w:szCs w:val="28"/>
        </w:rPr>
        <w:t>Производство подсолнечника в 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году (оценочно) составит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85000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тонн, в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88180 тонн,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в 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89250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тонн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, в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89280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тонн 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73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Реализация скота и птицы  на убой в живом весе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году оценочно составит  </w:t>
      </w:r>
      <w:r>
        <w:rPr>
          <w:rFonts w:ascii="Times New Roman" w:hAnsi="Times New Roman" w:cs="Times New Roman"/>
          <w:color w:val="000000"/>
          <w:sz w:val="28"/>
          <w:szCs w:val="28"/>
        </w:rPr>
        <w:t>5915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тонн, в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color w:val="000000"/>
          <w:sz w:val="28"/>
          <w:szCs w:val="28"/>
        </w:rPr>
        <w:t>5930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color w:val="000000"/>
          <w:sz w:val="28"/>
          <w:szCs w:val="28"/>
        </w:rPr>
        <w:t>5950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тонн,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5965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тонн. 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730">
        <w:rPr>
          <w:rFonts w:ascii="Times New Roman" w:hAnsi="Times New Roman" w:cs="Times New Roman"/>
          <w:color w:val="000000"/>
          <w:sz w:val="28"/>
          <w:szCs w:val="28"/>
        </w:rPr>
        <w:t>Объем производства молока в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оду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ожидается в количестве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8490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тонн,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в  период 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годы  рост производства  будет незначительным.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730">
        <w:rPr>
          <w:rFonts w:ascii="Times New Roman" w:hAnsi="Times New Roman" w:cs="Times New Roman"/>
          <w:color w:val="000000"/>
          <w:sz w:val="28"/>
          <w:szCs w:val="28"/>
        </w:rPr>
        <w:t>Ожидаемый объем производства</w:t>
      </w:r>
      <w:r w:rsidRPr="00BB2730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яиц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42945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тыс.шт., В последующие годы рост производства будет </w:t>
      </w:r>
      <w:r>
        <w:rPr>
          <w:rFonts w:ascii="Times New Roman" w:hAnsi="Times New Roman" w:cs="Times New Roman"/>
          <w:color w:val="000000"/>
          <w:sz w:val="28"/>
          <w:szCs w:val="28"/>
        </w:rPr>
        <w:t>незначительным.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730">
        <w:rPr>
          <w:rFonts w:ascii="Times New Roman" w:hAnsi="Times New Roman" w:cs="Times New Roman"/>
          <w:color w:val="000000"/>
          <w:sz w:val="28"/>
          <w:szCs w:val="28"/>
        </w:rPr>
        <w:t>Поголовье КРС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 году составит </w:t>
      </w:r>
      <w:r>
        <w:rPr>
          <w:rFonts w:ascii="Times New Roman" w:hAnsi="Times New Roman" w:cs="Times New Roman"/>
          <w:color w:val="000000"/>
          <w:sz w:val="28"/>
          <w:szCs w:val="28"/>
        </w:rPr>
        <w:t>3585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голов, в т.ч. коров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2094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голов.   В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годах поголовье КРС изменится незначительно.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BB2730">
        <w:rPr>
          <w:rFonts w:ascii="Times New Roman" w:hAnsi="Times New Roman" w:cs="Times New Roman"/>
          <w:color w:val="000000"/>
          <w:sz w:val="28"/>
          <w:szCs w:val="28"/>
        </w:rPr>
        <w:t>Поголовье свиней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ило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21582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голов, большая часть которого находится в </w:t>
      </w:r>
      <w:r w:rsidRPr="00CA603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A6030">
        <w:rPr>
          <w:rFonts w:ascii="Times New Roman" w:hAnsi="Times New Roman" w:cs="Times New Roman"/>
          <w:sz w:val="28"/>
          <w:szCs w:val="28"/>
        </w:rPr>
        <w:t>Агрокомпания</w:t>
      </w:r>
      <w:proofErr w:type="spellEnd"/>
      <w:r w:rsidRPr="00CA6030">
        <w:rPr>
          <w:rFonts w:ascii="Times New Roman" w:hAnsi="Times New Roman" w:cs="Times New Roman"/>
          <w:sz w:val="28"/>
          <w:szCs w:val="28"/>
        </w:rPr>
        <w:t xml:space="preserve"> Паритет».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До  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года поголовье свиней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измениться не значительно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730">
        <w:rPr>
          <w:rFonts w:ascii="Times New Roman" w:hAnsi="Times New Roman" w:cs="Times New Roman"/>
          <w:color w:val="000000"/>
          <w:sz w:val="28"/>
          <w:szCs w:val="28"/>
        </w:rPr>
        <w:t>Поголовье овец и коз в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годов изменится не значительно    и составит в среднем </w:t>
      </w:r>
      <w:r>
        <w:rPr>
          <w:rFonts w:ascii="Times New Roman" w:hAnsi="Times New Roman" w:cs="Times New Roman"/>
          <w:color w:val="000000"/>
          <w:sz w:val="28"/>
          <w:szCs w:val="28"/>
        </w:rPr>
        <w:t>6670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голов ежегодно.</w:t>
      </w:r>
    </w:p>
    <w:p w:rsidR="00A52ED4" w:rsidRDefault="00A52ED4" w:rsidP="00A52ED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Поголовье птицы в период 2021-2023 составит около 298560 голов.        </w:t>
      </w:r>
    </w:p>
    <w:p w:rsidR="00A52ED4" w:rsidRPr="00B61A72" w:rsidRDefault="00A52ED4" w:rsidP="00A52ED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A52ED4" w:rsidRPr="00B61A72" w:rsidRDefault="00A52ED4" w:rsidP="00A52ED4">
      <w:pPr>
        <w:pStyle w:val="ConsPlusNormal"/>
        <w:widowControl/>
        <w:ind w:left="779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B61A72">
        <w:rPr>
          <w:rFonts w:ascii="Times New Roman" w:hAnsi="Times New Roman" w:cs="Times New Roman"/>
          <w:color w:val="000000"/>
          <w:sz w:val="26"/>
          <w:szCs w:val="26"/>
        </w:rPr>
        <w:t xml:space="preserve">Таблица 1                                                                                                                   </w:t>
      </w:r>
    </w:p>
    <w:p w:rsidR="00A52ED4" w:rsidRPr="00BB2730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Прогноз основных показателей сельскохозяйственного производства в Урюпинском муниципальном районе на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2730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B2730">
        <w:rPr>
          <w:rFonts w:ascii="Times New Roman" w:hAnsi="Times New Roman" w:cs="Times New Roman"/>
          <w:sz w:val="28"/>
          <w:szCs w:val="28"/>
        </w:rPr>
        <w:t>годы</w:t>
      </w:r>
    </w:p>
    <w:p w:rsidR="00A52ED4" w:rsidRPr="00BB2730" w:rsidRDefault="00A52ED4" w:rsidP="00A52ED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BB2730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53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26"/>
        <w:gridCol w:w="1312"/>
        <w:gridCol w:w="939"/>
        <w:gridCol w:w="965"/>
        <w:gridCol w:w="964"/>
        <w:gridCol w:w="965"/>
        <w:gridCol w:w="1079"/>
        <w:gridCol w:w="1306"/>
        <w:gridCol w:w="1420"/>
        <w:gridCol w:w="1420"/>
        <w:gridCol w:w="1420"/>
      </w:tblGrid>
      <w:tr w:rsidR="00A52ED4" w:rsidRPr="00BB2730" w:rsidTr="00736B76">
        <w:trPr>
          <w:gridAfter w:val="4"/>
          <w:wAfter w:w="5566" w:type="dxa"/>
          <w:trHeight w:val="420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2730">
              <w:rPr>
                <w:bCs/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2730">
              <w:rPr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2730">
              <w:rPr>
                <w:bCs/>
                <w:color w:val="000000"/>
                <w:sz w:val="22"/>
                <w:szCs w:val="22"/>
              </w:rPr>
              <w:t>201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BB2730">
              <w:rPr>
                <w:bCs/>
                <w:color w:val="000000"/>
                <w:sz w:val="22"/>
                <w:szCs w:val="22"/>
              </w:rPr>
              <w:t xml:space="preserve"> год </w:t>
            </w:r>
            <w:r w:rsidRPr="00BB2730">
              <w:rPr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2730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BB2730">
              <w:rPr>
                <w:bCs/>
                <w:color w:val="000000"/>
                <w:sz w:val="22"/>
                <w:szCs w:val="22"/>
              </w:rPr>
              <w:t>год оценка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2730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B2730">
              <w:rPr>
                <w:bCs/>
                <w:color w:val="000000"/>
                <w:sz w:val="22"/>
                <w:szCs w:val="22"/>
              </w:rPr>
              <w:t xml:space="preserve"> год прогноз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2730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22</w:t>
            </w:r>
            <w:r w:rsidRPr="00BB2730">
              <w:rPr>
                <w:bCs/>
                <w:color w:val="000000"/>
                <w:sz w:val="22"/>
                <w:szCs w:val="22"/>
              </w:rPr>
              <w:t xml:space="preserve"> год прогноз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2730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  <w:r w:rsidRPr="00BB2730">
              <w:rPr>
                <w:bCs/>
                <w:color w:val="000000"/>
                <w:sz w:val="22"/>
                <w:szCs w:val="22"/>
              </w:rPr>
              <w:t xml:space="preserve"> год прогноз</w:t>
            </w:r>
          </w:p>
        </w:tc>
      </w:tr>
      <w:tr w:rsidR="00A52ED4" w:rsidRPr="00BB2730" w:rsidTr="00736B76">
        <w:trPr>
          <w:gridAfter w:val="4"/>
          <w:wAfter w:w="5566" w:type="dxa"/>
          <w:trHeight w:val="300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A52ED4" w:rsidRPr="00BB2730" w:rsidTr="00736B76">
        <w:trPr>
          <w:gridAfter w:val="4"/>
          <w:wAfter w:w="5566" w:type="dxa"/>
          <w:trHeight w:val="211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Сельскохозяйственные организации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BB2730">
              <w:rPr>
                <w:color w:val="000000"/>
                <w:sz w:val="22"/>
                <w:szCs w:val="22"/>
              </w:rPr>
              <w:t>диниц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52ED4" w:rsidRPr="00BB2730" w:rsidTr="00736B76">
        <w:trPr>
          <w:gridAfter w:val="4"/>
          <w:wAfter w:w="5566" w:type="dxa"/>
          <w:trHeight w:val="631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Крестьянские (фермерские) хозяйства, включая индивидуальных предпринимателей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BB2730">
              <w:rPr>
                <w:color w:val="000000"/>
                <w:sz w:val="22"/>
                <w:szCs w:val="22"/>
              </w:rPr>
              <w:t>диниц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A52ED4" w:rsidRPr="00BB2730" w:rsidTr="00736B76">
        <w:trPr>
          <w:gridAfter w:val="4"/>
          <w:wAfter w:w="5566" w:type="dxa"/>
          <w:trHeight w:val="211"/>
        </w:trPr>
        <w:tc>
          <w:tcPr>
            <w:tcW w:w="3526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Личные подсобные хозяйства населения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BB2730">
              <w:rPr>
                <w:color w:val="000000"/>
                <w:sz w:val="22"/>
                <w:szCs w:val="22"/>
              </w:rPr>
              <w:t>диниц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8063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8075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8085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</w:t>
            </w:r>
          </w:p>
        </w:tc>
      </w:tr>
      <w:tr w:rsidR="00A52ED4" w:rsidRPr="00BB2730" w:rsidTr="00736B76">
        <w:trPr>
          <w:trHeight w:val="471"/>
        </w:trPr>
        <w:tc>
          <w:tcPr>
            <w:tcW w:w="7706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273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B2730">
              <w:rPr>
                <w:bCs/>
                <w:color w:val="000000"/>
                <w:sz w:val="22"/>
                <w:szCs w:val="22"/>
              </w:rPr>
              <w:t>Производство продукции сельского хозяйства во всех категориях хозяйств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6" w:type="dxa"/>
            <w:vAlign w:val="bottom"/>
          </w:tcPr>
          <w:p w:rsidR="00A52ED4" w:rsidRPr="00BB2730" w:rsidRDefault="00A52ED4" w:rsidP="00736B76">
            <w:pPr>
              <w:jc w:val="right"/>
              <w:rPr>
                <w:sz w:val="16"/>
                <w:szCs w:val="16"/>
              </w:rPr>
            </w:pPr>
            <w:r w:rsidRPr="00BB2730">
              <w:rPr>
                <w:sz w:val="16"/>
                <w:szCs w:val="16"/>
              </w:rPr>
              <w:t>7 830</w:t>
            </w:r>
          </w:p>
        </w:tc>
        <w:tc>
          <w:tcPr>
            <w:tcW w:w="1420" w:type="dxa"/>
            <w:vAlign w:val="bottom"/>
          </w:tcPr>
          <w:p w:rsidR="00A52ED4" w:rsidRPr="00BB2730" w:rsidRDefault="00A52ED4" w:rsidP="00736B76">
            <w:pPr>
              <w:jc w:val="right"/>
              <w:rPr>
                <w:sz w:val="16"/>
                <w:szCs w:val="16"/>
              </w:rPr>
            </w:pPr>
            <w:r w:rsidRPr="00BB2730">
              <w:rPr>
                <w:sz w:val="16"/>
                <w:szCs w:val="16"/>
              </w:rPr>
              <w:t>7 820</w:t>
            </w:r>
          </w:p>
        </w:tc>
        <w:tc>
          <w:tcPr>
            <w:tcW w:w="1420" w:type="dxa"/>
            <w:vAlign w:val="bottom"/>
          </w:tcPr>
          <w:p w:rsidR="00A52ED4" w:rsidRPr="00BB2730" w:rsidRDefault="00A52ED4" w:rsidP="00736B76">
            <w:pPr>
              <w:jc w:val="right"/>
              <w:rPr>
                <w:sz w:val="16"/>
                <w:szCs w:val="16"/>
              </w:rPr>
            </w:pPr>
            <w:r w:rsidRPr="00BB2730">
              <w:rPr>
                <w:sz w:val="16"/>
                <w:szCs w:val="16"/>
              </w:rPr>
              <w:t>7 800</w:t>
            </w:r>
          </w:p>
        </w:tc>
        <w:tc>
          <w:tcPr>
            <w:tcW w:w="1420" w:type="dxa"/>
            <w:vAlign w:val="bottom"/>
          </w:tcPr>
          <w:p w:rsidR="00A52ED4" w:rsidRPr="00BB2730" w:rsidRDefault="00A52ED4" w:rsidP="00736B76">
            <w:pPr>
              <w:jc w:val="right"/>
              <w:rPr>
                <w:sz w:val="16"/>
                <w:szCs w:val="16"/>
              </w:rPr>
            </w:pPr>
            <w:r w:rsidRPr="00BB2730">
              <w:rPr>
                <w:sz w:val="16"/>
                <w:szCs w:val="16"/>
              </w:rPr>
              <w:t>7 780</w:t>
            </w:r>
          </w:p>
        </w:tc>
      </w:tr>
      <w:tr w:rsidR="00A52ED4" w:rsidRPr="00BB2730" w:rsidTr="00736B76">
        <w:trPr>
          <w:gridAfter w:val="4"/>
          <w:wAfter w:w="5566" w:type="dxa"/>
          <w:trHeight w:val="211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 xml:space="preserve">     в действующих ценах каждого года 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BB273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B273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6036370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6695470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6775580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6863660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6952880</w:t>
            </w:r>
          </w:p>
        </w:tc>
      </w:tr>
      <w:tr w:rsidR="00A52ED4" w:rsidRPr="00BB2730" w:rsidTr="00736B76">
        <w:trPr>
          <w:gridAfter w:val="4"/>
          <w:wAfter w:w="5566" w:type="dxa"/>
          <w:trHeight w:val="420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 xml:space="preserve">в % к </w:t>
            </w:r>
            <w:proofErr w:type="spellStart"/>
            <w:proofErr w:type="gramStart"/>
            <w:r w:rsidRPr="00BB2730">
              <w:rPr>
                <w:color w:val="000000"/>
                <w:sz w:val="22"/>
                <w:szCs w:val="22"/>
              </w:rPr>
              <w:t>преды-дущему</w:t>
            </w:r>
            <w:proofErr w:type="spellEnd"/>
            <w:proofErr w:type="gramEnd"/>
            <w:r w:rsidRPr="00BB2730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A52ED4" w:rsidRPr="00BB2730" w:rsidTr="00736B76">
        <w:trPr>
          <w:gridAfter w:val="4"/>
          <w:wAfter w:w="5566" w:type="dxa"/>
          <w:trHeight w:val="211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 xml:space="preserve">     в том числе:    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52ED4" w:rsidRPr="00BB2730" w:rsidTr="00736B76">
        <w:trPr>
          <w:gridAfter w:val="4"/>
          <w:wAfter w:w="5566" w:type="dxa"/>
          <w:trHeight w:val="420"/>
        </w:trPr>
        <w:tc>
          <w:tcPr>
            <w:tcW w:w="975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bCs/>
                <w:color w:val="000000"/>
                <w:sz w:val="22"/>
                <w:szCs w:val="22"/>
              </w:rPr>
              <w:t>Продукция сельскохозяйственных организаций</w:t>
            </w:r>
          </w:p>
        </w:tc>
      </w:tr>
      <w:tr w:rsidR="00A52ED4" w:rsidRPr="00BB2730" w:rsidTr="00736B76">
        <w:trPr>
          <w:gridAfter w:val="4"/>
          <w:wAfter w:w="5566" w:type="dxa"/>
          <w:trHeight w:val="211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в действующих ценах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BB273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B273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4442460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5039400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5064590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5105100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5150570</w:t>
            </w:r>
          </w:p>
        </w:tc>
      </w:tr>
      <w:tr w:rsidR="00A52ED4" w:rsidRPr="00BB2730" w:rsidTr="00736B76">
        <w:trPr>
          <w:gridAfter w:val="4"/>
          <w:wAfter w:w="5566" w:type="dxa"/>
          <w:trHeight w:val="420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 xml:space="preserve">в % к </w:t>
            </w:r>
            <w:proofErr w:type="spellStart"/>
            <w:proofErr w:type="gramStart"/>
            <w:r w:rsidRPr="00BB2730">
              <w:rPr>
                <w:color w:val="000000"/>
                <w:sz w:val="22"/>
                <w:szCs w:val="22"/>
              </w:rPr>
              <w:t>преды-дущему</w:t>
            </w:r>
            <w:proofErr w:type="spellEnd"/>
            <w:proofErr w:type="gramEnd"/>
            <w:r w:rsidRPr="00BB2730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A52ED4" w:rsidRPr="00BB2730" w:rsidTr="00736B76">
        <w:trPr>
          <w:gridAfter w:val="4"/>
          <w:wAfter w:w="5566" w:type="dxa"/>
          <w:trHeight w:val="444"/>
        </w:trPr>
        <w:tc>
          <w:tcPr>
            <w:tcW w:w="7706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2730">
              <w:rPr>
                <w:bCs/>
                <w:color w:val="000000"/>
                <w:sz w:val="22"/>
                <w:szCs w:val="22"/>
              </w:rPr>
              <w:t>Продукция крестьянских (фермерских)  хозяйств, включая предпринимателей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52ED4" w:rsidRPr="00BB2730" w:rsidTr="00736B76">
        <w:trPr>
          <w:gridAfter w:val="4"/>
          <w:wAfter w:w="5566" w:type="dxa"/>
          <w:trHeight w:val="223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 xml:space="preserve">          в действующих ценах каждого года 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BB273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B273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637710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672140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696540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721610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748310</w:t>
            </w:r>
          </w:p>
        </w:tc>
      </w:tr>
      <w:tr w:rsidR="00A52ED4" w:rsidRPr="00BB2730" w:rsidTr="00736B76">
        <w:trPr>
          <w:gridAfter w:val="4"/>
          <w:wAfter w:w="5566" w:type="dxa"/>
          <w:trHeight w:val="420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 xml:space="preserve">в % к </w:t>
            </w:r>
            <w:proofErr w:type="spellStart"/>
            <w:proofErr w:type="gramStart"/>
            <w:r w:rsidRPr="00BB2730">
              <w:rPr>
                <w:color w:val="000000"/>
                <w:sz w:val="22"/>
                <w:szCs w:val="22"/>
              </w:rPr>
              <w:t>преды-дущему</w:t>
            </w:r>
            <w:proofErr w:type="spellEnd"/>
            <w:proofErr w:type="gramEnd"/>
            <w:r w:rsidRPr="00BB2730">
              <w:rPr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150,3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</w:tr>
      <w:tr w:rsidR="00A52ED4" w:rsidRPr="00BB2730" w:rsidTr="00736B76">
        <w:trPr>
          <w:gridAfter w:val="4"/>
          <w:wAfter w:w="5566" w:type="dxa"/>
          <w:trHeight w:val="211"/>
        </w:trPr>
        <w:tc>
          <w:tcPr>
            <w:tcW w:w="975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bCs/>
                <w:color w:val="000000"/>
                <w:sz w:val="22"/>
                <w:szCs w:val="22"/>
              </w:rPr>
              <w:t>Продукция хозяйств населения</w:t>
            </w:r>
          </w:p>
        </w:tc>
      </w:tr>
      <w:tr w:rsidR="00A52ED4" w:rsidRPr="00BB2730" w:rsidTr="00736B76">
        <w:trPr>
          <w:gridAfter w:val="4"/>
          <w:wAfter w:w="5566" w:type="dxa"/>
          <w:trHeight w:val="420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 xml:space="preserve">          в действующих ценах каждого года 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BB273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B273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956200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983930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1014450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1036950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1054000</w:t>
            </w:r>
          </w:p>
        </w:tc>
      </w:tr>
      <w:tr w:rsidR="00A52ED4" w:rsidRPr="00BB2730" w:rsidTr="00736B76">
        <w:trPr>
          <w:gridAfter w:val="4"/>
          <w:wAfter w:w="5566" w:type="dxa"/>
          <w:trHeight w:val="631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BB2730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B2730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BB2730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BB2730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A52ED4" w:rsidRPr="00BB2730" w:rsidTr="00736B76">
        <w:trPr>
          <w:gridAfter w:val="4"/>
          <w:wAfter w:w="5566" w:type="dxa"/>
          <w:trHeight w:val="392"/>
        </w:trPr>
        <w:tc>
          <w:tcPr>
            <w:tcW w:w="975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 xml:space="preserve">Производство основных видов сельскохозяйственной продукции во всех категориях хозяйств: </w:t>
            </w:r>
          </w:p>
        </w:tc>
      </w:tr>
      <w:tr w:rsidR="00A52ED4" w:rsidRPr="00BB2730" w:rsidTr="00736B76">
        <w:trPr>
          <w:gridAfter w:val="4"/>
          <w:wAfter w:w="5566" w:type="dxa"/>
          <w:trHeight w:val="211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 xml:space="preserve">зерно </w:t>
            </w:r>
            <w:proofErr w:type="gramStart"/>
            <w:r w:rsidRPr="00BB273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B2730">
              <w:rPr>
                <w:color w:val="000000"/>
                <w:sz w:val="22"/>
                <w:szCs w:val="22"/>
              </w:rPr>
              <w:t>в весе после доработки)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243040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245100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247570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252430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254360</w:t>
            </w:r>
          </w:p>
        </w:tc>
      </w:tr>
      <w:tr w:rsidR="00A52ED4" w:rsidRPr="00BB2730" w:rsidTr="00736B76">
        <w:trPr>
          <w:gridAfter w:val="4"/>
          <w:wAfter w:w="5566" w:type="dxa"/>
          <w:trHeight w:val="211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подсолнечник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111673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88180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89250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89280</w:t>
            </w:r>
          </w:p>
        </w:tc>
      </w:tr>
      <w:tr w:rsidR="00A52ED4" w:rsidRPr="00BB2730" w:rsidTr="00736B76">
        <w:trPr>
          <w:gridAfter w:val="4"/>
          <w:wAfter w:w="5566" w:type="dxa"/>
          <w:trHeight w:val="211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овощи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11485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11875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12334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12486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12586</w:t>
            </w:r>
          </w:p>
        </w:tc>
      </w:tr>
      <w:tr w:rsidR="00A52ED4" w:rsidRPr="00BB2730" w:rsidTr="00736B76">
        <w:trPr>
          <w:gridAfter w:val="4"/>
          <w:wAfter w:w="5566" w:type="dxa"/>
          <w:trHeight w:val="420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скот и птица (реализовано на убой в живом весе)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5976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5915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5965</w:t>
            </w:r>
          </w:p>
        </w:tc>
      </w:tr>
      <w:tr w:rsidR="00A52ED4" w:rsidRPr="00BB2730" w:rsidTr="00736B76">
        <w:trPr>
          <w:gridAfter w:val="4"/>
          <w:wAfter w:w="5566" w:type="dxa"/>
          <w:trHeight w:val="211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молоко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8490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8430</w:t>
            </w:r>
          </w:p>
        </w:tc>
      </w:tr>
      <w:tr w:rsidR="00A52ED4" w:rsidRPr="00BB2730" w:rsidTr="00736B76">
        <w:trPr>
          <w:gridAfter w:val="4"/>
          <w:wAfter w:w="5566" w:type="dxa"/>
          <w:trHeight w:val="211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яйца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тыс. штук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41058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42945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43010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43025</w:t>
            </w:r>
          </w:p>
        </w:tc>
      </w:tr>
      <w:tr w:rsidR="00A52ED4" w:rsidRPr="00BB2730" w:rsidTr="00736B76">
        <w:trPr>
          <w:gridAfter w:val="3"/>
          <w:wAfter w:w="4260" w:type="dxa"/>
          <w:trHeight w:val="211"/>
        </w:trPr>
        <w:tc>
          <w:tcPr>
            <w:tcW w:w="483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Поголовье во всех категориях хозяйств: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bottom"/>
          </w:tcPr>
          <w:p w:rsidR="00A52ED4" w:rsidRPr="00BB2730" w:rsidRDefault="00A52ED4" w:rsidP="00736B76">
            <w:pPr>
              <w:jc w:val="right"/>
              <w:rPr>
                <w:sz w:val="16"/>
                <w:szCs w:val="16"/>
              </w:rPr>
            </w:pPr>
            <w:r w:rsidRPr="00BB2730">
              <w:rPr>
                <w:sz w:val="16"/>
                <w:szCs w:val="16"/>
              </w:rPr>
              <w:t>30,000</w:t>
            </w:r>
          </w:p>
        </w:tc>
      </w:tr>
      <w:tr w:rsidR="00A52ED4" w:rsidRPr="00BB2730" w:rsidTr="00736B76">
        <w:trPr>
          <w:gridAfter w:val="4"/>
          <w:wAfter w:w="5566" w:type="dxa"/>
          <w:trHeight w:val="211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крупный рогатый скот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</w:t>
            </w:r>
          </w:p>
        </w:tc>
      </w:tr>
      <w:tr w:rsidR="00A52ED4" w:rsidRPr="00BB2730" w:rsidTr="00736B76">
        <w:trPr>
          <w:gridAfter w:val="4"/>
          <w:wAfter w:w="5566" w:type="dxa"/>
          <w:trHeight w:val="211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в том числе  коровы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</w:tr>
      <w:tr w:rsidR="00A52ED4" w:rsidRPr="00BB2730" w:rsidTr="00736B76">
        <w:trPr>
          <w:gridAfter w:val="4"/>
          <w:wAfter w:w="5566" w:type="dxa"/>
          <w:trHeight w:val="211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свиньи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20211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21582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21830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52ED4" w:rsidRPr="00BB2730" w:rsidRDefault="00A52ED4" w:rsidP="00736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</w:t>
            </w:r>
          </w:p>
        </w:tc>
      </w:tr>
      <w:tr w:rsidR="00A52ED4" w:rsidRPr="00BB2730" w:rsidTr="00736B76">
        <w:trPr>
          <w:gridAfter w:val="4"/>
          <w:wAfter w:w="5566" w:type="dxa"/>
          <w:trHeight w:val="211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 xml:space="preserve">овцы и козы   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6824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6650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6672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6684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6695</w:t>
            </w:r>
          </w:p>
        </w:tc>
      </w:tr>
      <w:tr w:rsidR="00A52ED4" w:rsidRPr="00BB2730" w:rsidTr="00736B76">
        <w:trPr>
          <w:gridAfter w:val="4"/>
          <w:wAfter w:w="5566" w:type="dxa"/>
          <w:trHeight w:val="211"/>
        </w:trPr>
        <w:tc>
          <w:tcPr>
            <w:tcW w:w="35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птица</w:t>
            </w:r>
          </w:p>
        </w:tc>
        <w:tc>
          <w:tcPr>
            <w:tcW w:w="1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730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9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298810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298505</w:t>
            </w: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298570</w:t>
            </w:r>
          </w:p>
        </w:tc>
        <w:tc>
          <w:tcPr>
            <w:tcW w:w="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298585</w:t>
            </w:r>
          </w:p>
        </w:tc>
        <w:tc>
          <w:tcPr>
            <w:tcW w:w="10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52ED4" w:rsidRPr="00BB2730" w:rsidRDefault="00A52ED4" w:rsidP="00736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298610</w:t>
            </w:r>
          </w:p>
        </w:tc>
      </w:tr>
    </w:tbl>
    <w:p w:rsidR="00A52ED4" w:rsidRDefault="00A52ED4" w:rsidP="00A52ED4">
      <w:pPr>
        <w:ind w:firstLine="612"/>
        <w:jc w:val="both"/>
        <w:rPr>
          <w:sz w:val="28"/>
          <w:szCs w:val="28"/>
        </w:rPr>
      </w:pP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 xml:space="preserve">В растениеводстве предусматривается решение следующих задач: реализация комплекса агротехнических и  агрохимических мероприятий на основе применения научно-обоснованной системы земледелия; совершенствование структуры посевных площадей сельскохозяйственных культур; приобретение элитных семян и повышение сортовых и посевных качеств семян, используемых в сельскохозяйственном производстве Урюпинского района, приобретение  </w:t>
      </w:r>
      <w:proofErr w:type="spellStart"/>
      <w:r w:rsidRPr="00BB2730">
        <w:rPr>
          <w:sz w:val="28"/>
          <w:szCs w:val="28"/>
        </w:rPr>
        <w:t>сельхозтоваропроизводителями</w:t>
      </w:r>
      <w:proofErr w:type="spellEnd"/>
      <w:r w:rsidRPr="00BB2730">
        <w:rPr>
          <w:sz w:val="28"/>
          <w:szCs w:val="28"/>
        </w:rPr>
        <w:t xml:space="preserve"> новой </w:t>
      </w:r>
      <w:proofErr w:type="spellStart"/>
      <w:r w:rsidRPr="00BB2730">
        <w:rPr>
          <w:sz w:val="28"/>
          <w:szCs w:val="28"/>
        </w:rPr>
        <w:t>энергонасыщенной</w:t>
      </w:r>
      <w:proofErr w:type="spellEnd"/>
      <w:r w:rsidRPr="00BB2730">
        <w:rPr>
          <w:sz w:val="28"/>
          <w:szCs w:val="28"/>
        </w:rPr>
        <w:t xml:space="preserve">, высокопроизводительной техники. 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>Увеличение размеров  государственной поддержки по элитному семеноводству,</w:t>
      </w:r>
      <w:r>
        <w:rPr>
          <w:sz w:val="28"/>
          <w:szCs w:val="28"/>
        </w:rPr>
        <w:t xml:space="preserve">  минеральным удобрениям и увеличение</w:t>
      </w:r>
      <w:r w:rsidRPr="00BB2730">
        <w:rPr>
          <w:sz w:val="28"/>
          <w:szCs w:val="28"/>
        </w:rPr>
        <w:t xml:space="preserve"> объемов внесения минеральных удобрений, проведение защитных мероприятий против вредителей и болезней позволят увеличивать </w:t>
      </w:r>
      <w:r>
        <w:rPr>
          <w:sz w:val="28"/>
          <w:szCs w:val="28"/>
        </w:rPr>
        <w:t>урожайность сельскохозяйственных культур.</w:t>
      </w:r>
    </w:p>
    <w:p w:rsidR="00A52ED4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 xml:space="preserve">В животноводстве планируется дальнейшее развитие мясного и молочного скотоводства за счет </w:t>
      </w:r>
      <w:proofErr w:type="spellStart"/>
      <w:r w:rsidRPr="00BB2730">
        <w:rPr>
          <w:sz w:val="28"/>
          <w:szCs w:val="28"/>
        </w:rPr>
        <w:t>грантов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поддержки начинающих фермеров, семейных животноводческих ферм</w:t>
      </w:r>
      <w:r w:rsidRPr="00BB2730">
        <w:rPr>
          <w:sz w:val="28"/>
          <w:szCs w:val="28"/>
        </w:rPr>
        <w:t>.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дальнейшего укрепления и развития материально - технической базы, освоения новых инновационных технологий и видов производства, особое внимание сельскохозяйственные товаропроизводители уделяют инвестиционным вложениям в развитие производства.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 xml:space="preserve">Для достижения финансовой устойчивости сельского хозяйства предусматривается </w:t>
      </w:r>
      <w:proofErr w:type="spellStart"/>
      <w:r w:rsidRPr="00BB2730">
        <w:rPr>
          <w:sz w:val="28"/>
          <w:szCs w:val="28"/>
        </w:rPr>
        <w:t>сельхозтоваропроизводителям</w:t>
      </w:r>
      <w:proofErr w:type="spellEnd"/>
      <w:r w:rsidRPr="00BB2730">
        <w:rPr>
          <w:sz w:val="28"/>
          <w:szCs w:val="28"/>
        </w:rPr>
        <w:t xml:space="preserve"> всех форм собственности предоставление субсидий  </w:t>
      </w:r>
      <w:r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гектар"/>
        </w:smartTagPr>
        <w:r>
          <w:rPr>
            <w:sz w:val="28"/>
            <w:szCs w:val="28"/>
          </w:rPr>
          <w:t>1 гектар</w:t>
        </w:r>
      </w:smartTag>
      <w:r>
        <w:rPr>
          <w:sz w:val="28"/>
          <w:szCs w:val="28"/>
        </w:rPr>
        <w:t xml:space="preserve"> посевных площадей</w:t>
      </w:r>
      <w:r w:rsidRPr="00BB273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предоставление льготных инвестиционных и краткосрочных кредитов,  </w:t>
      </w:r>
      <w:r w:rsidRPr="00BB2730">
        <w:rPr>
          <w:sz w:val="28"/>
          <w:szCs w:val="28"/>
        </w:rPr>
        <w:t xml:space="preserve"> субсидирование затрат по страхованию урожая сельскохозяйственных культур, предоставление государственных гарантий организациям, осуществляющим социально - значимые инвестиционные проекты.</w:t>
      </w:r>
    </w:p>
    <w:p w:rsidR="00A52ED4" w:rsidRPr="00A2139A" w:rsidRDefault="00A52ED4" w:rsidP="00A52ED4">
      <w:pPr>
        <w:ind w:firstLine="720"/>
        <w:jc w:val="both"/>
        <w:rPr>
          <w:i/>
          <w:sz w:val="28"/>
          <w:szCs w:val="28"/>
        </w:rPr>
      </w:pPr>
      <w:r w:rsidRPr="00BB2730">
        <w:rPr>
          <w:sz w:val="28"/>
          <w:szCs w:val="28"/>
        </w:rPr>
        <w:t xml:space="preserve">В целях устойчивого развития сельских территорий, улучшения качества жизни на селе продолжится осуществление мероприятий, </w:t>
      </w:r>
      <w:r w:rsidRPr="00BB2730">
        <w:rPr>
          <w:sz w:val="28"/>
          <w:szCs w:val="28"/>
        </w:rPr>
        <w:lastRenderedPageBreak/>
        <w:t>направленных на  приобретение благоустроенного жилья для молодых семей и специалистов, газификацию сельских населенных пунктов, улучшение водоснабжения, строительство дорог с твердым покрытием, развитие современных технических сре</w:t>
      </w:r>
      <w:proofErr w:type="gramStart"/>
      <w:r w:rsidRPr="00BB2730">
        <w:rPr>
          <w:sz w:val="28"/>
          <w:szCs w:val="28"/>
        </w:rPr>
        <w:t>дств св</w:t>
      </w:r>
      <w:proofErr w:type="gramEnd"/>
      <w:r w:rsidRPr="00BB2730">
        <w:rPr>
          <w:sz w:val="28"/>
          <w:szCs w:val="28"/>
        </w:rPr>
        <w:t>язи и телекоммуникаци</w:t>
      </w:r>
      <w:r>
        <w:rPr>
          <w:sz w:val="28"/>
          <w:szCs w:val="28"/>
        </w:rPr>
        <w:t>й.</w:t>
      </w:r>
    </w:p>
    <w:p w:rsidR="00A52ED4" w:rsidRPr="00BB2730" w:rsidRDefault="00A52ED4" w:rsidP="00A52ED4">
      <w:pPr>
        <w:pStyle w:val="af2"/>
        <w:ind w:firstLine="720"/>
        <w:rPr>
          <w:sz w:val="28"/>
          <w:szCs w:val="28"/>
        </w:rPr>
      </w:pPr>
    </w:p>
    <w:p w:rsidR="00A52ED4" w:rsidRDefault="00A52ED4" w:rsidP="00A52ED4"/>
    <w:p w:rsidR="00A52ED4" w:rsidRPr="00BB2730" w:rsidRDefault="00A52ED4" w:rsidP="00A52ED4">
      <w:pPr>
        <w:ind w:firstLine="720"/>
        <w:jc w:val="center"/>
        <w:rPr>
          <w:sz w:val="28"/>
          <w:szCs w:val="28"/>
        </w:rPr>
      </w:pPr>
      <w:r w:rsidRPr="00BB2730">
        <w:rPr>
          <w:sz w:val="28"/>
          <w:szCs w:val="28"/>
        </w:rPr>
        <w:t>2.2. Выпуск товаров и услуг</w:t>
      </w:r>
    </w:p>
    <w:p w:rsidR="00A52ED4" w:rsidRPr="00BB2730" w:rsidRDefault="00A52ED4" w:rsidP="00A52ED4">
      <w:pPr>
        <w:ind w:firstLine="720"/>
        <w:jc w:val="both"/>
        <w:rPr>
          <w:i/>
          <w:sz w:val="28"/>
          <w:szCs w:val="28"/>
        </w:rPr>
      </w:pP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Задача повышения жизненного уровня граждан, преодоления бедности напрямую связана с улучшением бытового обустройства жизни, возможностью получения всех необходимых благ. Уровень и качество жизни населения района во многом определяются степенью развитости потребительского рынка товаров и услуг.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Современный потребительский рынок Урюпинского муниципального района достаточно насыщен разнообразными продовольственными и непродовольственными товарами. Розничная торговля является одним из секторов экономики района, который должен существенно улучшить качество обслуживания населения при расширении своего типового разнообразия.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В настоящее время в Урюпинском муниципальном районе функционирует 1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B2730">
        <w:rPr>
          <w:rFonts w:ascii="Times New Roman" w:hAnsi="Times New Roman" w:cs="Times New Roman"/>
          <w:sz w:val="28"/>
          <w:szCs w:val="28"/>
        </w:rPr>
        <w:t xml:space="preserve"> торговых точек, 1 точк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730">
        <w:rPr>
          <w:rFonts w:ascii="Times New Roman" w:hAnsi="Times New Roman" w:cs="Times New Roman"/>
          <w:sz w:val="28"/>
          <w:szCs w:val="28"/>
        </w:rPr>
        <w:t xml:space="preserve"> общественного питания. С целью увеличения количественных и качественных показателей развития торговли в Урюпинском муниципальном районе планируется сохранение  и расширение имеющейся торговой сети. 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 xml:space="preserve">Оборот розничной торговли </w:t>
      </w:r>
      <w:r w:rsidRPr="007267AF">
        <w:rPr>
          <w:rFonts w:ascii="Times New Roman" w:hAnsi="Times New Roman" w:cs="Times New Roman"/>
          <w:sz w:val="28"/>
          <w:szCs w:val="28"/>
        </w:rPr>
        <w:t>в 2020году (по оценке)  снизится: на 2%  к факту 2019 года и составит 473911тыс. руб.,</w:t>
      </w:r>
      <w:r w:rsidRPr="00BB2730">
        <w:rPr>
          <w:rFonts w:ascii="Times New Roman" w:hAnsi="Times New Roman" w:cs="Times New Roman"/>
          <w:sz w:val="28"/>
          <w:szCs w:val="28"/>
        </w:rPr>
        <w:t xml:space="preserve"> 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2730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 xml:space="preserve">увеличится </w:t>
      </w:r>
      <w:r w:rsidRPr="00BB273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2730">
        <w:rPr>
          <w:rFonts w:ascii="Times New Roman" w:hAnsi="Times New Roman" w:cs="Times New Roman"/>
          <w:sz w:val="28"/>
          <w:szCs w:val="28"/>
        </w:rPr>
        <w:t xml:space="preserve"> % к уровню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2730">
        <w:rPr>
          <w:rFonts w:ascii="Times New Roman" w:hAnsi="Times New Roman" w:cs="Times New Roman"/>
          <w:sz w:val="28"/>
          <w:szCs w:val="28"/>
        </w:rPr>
        <w:t>года, 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B2730">
        <w:rPr>
          <w:rFonts w:ascii="Times New Roman" w:hAnsi="Times New Roman" w:cs="Times New Roman"/>
          <w:sz w:val="28"/>
          <w:szCs w:val="28"/>
        </w:rPr>
        <w:t xml:space="preserve">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году -</w:t>
      </w:r>
      <w:r w:rsidRPr="00BB2730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BB273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6,9</w:t>
      </w:r>
      <w:r w:rsidRPr="00BB2730">
        <w:rPr>
          <w:rFonts w:ascii="Times New Roman" w:hAnsi="Times New Roman" w:cs="Times New Roman"/>
          <w:sz w:val="28"/>
          <w:szCs w:val="28"/>
        </w:rPr>
        <w:t xml:space="preserve"> % к уровню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2730">
        <w:rPr>
          <w:rFonts w:ascii="Times New Roman" w:hAnsi="Times New Roman" w:cs="Times New Roman"/>
          <w:sz w:val="28"/>
          <w:szCs w:val="28"/>
        </w:rPr>
        <w:t xml:space="preserve">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BB2730">
        <w:rPr>
          <w:rFonts w:ascii="Times New Roman" w:hAnsi="Times New Roman" w:cs="Times New Roman"/>
          <w:sz w:val="28"/>
          <w:szCs w:val="28"/>
        </w:rPr>
        <w:t xml:space="preserve"> и  в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году -</w:t>
      </w:r>
      <w:r w:rsidRPr="00BB27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B27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6,9</w:t>
      </w:r>
      <w:r w:rsidRPr="00BB2730">
        <w:rPr>
          <w:rFonts w:ascii="Times New Roman" w:hAnsi="Times New Roman" w:cs="Times New Roman"/>
          <w:sz w:val="28"/>
          <w:szCs w:val="28"/>
        </w:rPr>
        <w:t xml:space="preserve"> % к уровню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года. 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Рост товарооборота обеспечит открытие новых торговых точек и расширение ассортимента действующих</w:t>
      </w:r>
      <w:r w:rsidRPr="00BB2730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 xml:space="preserve">Оборот розничной торговли на душу населения </w:t>
      </w:r>
      <w:proofErr w:type="gramStart"/>
      <w:r w:rsidRPr="00BB2730">
        <w:rPr>
          <w:rFonts w:ascii="Times New Roman" w:hAnsi="Times New Roman" w:cs="Times New Roman"/>
          <w:sz w:val="28"/>
          <w:szCs w:val="28"/>
        </w:rPr>
        <w:t>возрастет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 относительно предыдущего года </w:t>
      </w:r>
      <w:r>
        <w:rPr>
          <w:rFonts w:ascii="Times New Roman" w:hAnsi="Times New Roman" w:cs="Times New Roman"/>
          <w:sz w:val="28"/>
          <w:szCs w:val="28"/>
        </w:rPr>
        <w:t>изменится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незначительно</w:t>
      </w:r>
      <w:r w:rsidRPr="00BB2730">
        <w:rPr>
          <w:rFonts w:ascii="Times New Roman" w:hAnsi="Times New Roman" w:cs="Times New Roman"/>
          <w:sz w:val="28"/>
          <w:szCs w:val="28"/>
        </w:rPr>
        <w:t xml:space="preserve"> и составит </w:t>
      </w:r>
      <w:r>
        <w:rPr>
          <w:rFonts w:ascii="Times New Roman" w:hAnsi="Times New Roman" w:cs="Times New Roman"/>
          <w:sz w:val="28"/>
          <w:szCs w:val="28"/>
        </w:rPr>
        <w:t xml:space="preserve"> 18770</w:t>
      </w:r>
      <w:r w:rsidRPr="00BB2730">
        <w:rPr>
          <w:rFonts w:ascii="Times New Roman" w:hAnsi="Times New Roman" w:cs="Times New Roman"/>
          <w:sz w:val="28"/>
          <w:szCs w:val="28"/>
        </w:rPr>
        <w:t>руб.,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увеличится </w:t>
      </w:r>
      <w:r w:rsidRPr="00BB273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8,7</w:t>
      </w:r>
      <w:r w:rsidRPr="00BB2730">
        <w:rPr>
          <w:rFonts w:ascii="Times New Roman" w:hAnsi="Times New Roman" w:cs="Times New Roman"/>
          <w:sz w:val="28"/>
          <w:szCs w:val="28"/>
        </w:rPr>
        <w:t xml:space="preserve"> % и составит </w:t>
      </w:r>
      <w:r>
        <w:rPr>
          <w:rFonts w:ascii="Times New Roman" w:hAnsi="Times New Roman" w:cs="Times New Roman"/>
          <w:sz w:val="28"/>
          <w:szCs w:val="28"/>
        </w:rPr>
        <w:t xml:space="preserve">20418 </w:t>
      </w:r>
      <w:r w:rsidRPr="00BB2730">
        <w:rPr>
          <w:rFonts w:ascii="Times New Roman" w:hAnsi="Times New Roman" w:cs="Times New Roman"/>
          <w:sz w:val="28"/>
          <w:szCs w:val="28"/>
        </w:rPr>
        <w:t>руб., 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 – на </w:t>
      </w:r>
      <w:r>
        <w:rPr>
          <w:rFonts w:ascii="Times New Roman" w:hAnsi="Times New Roman" w:cs="Times New Roman"/>
          <w:sz w:val="28"/>
          <w:szCs w:val="28"/>
        </w:rPr>
        <w:t>7,3</w:t>
      </w:r>
      <w:r w:rsidRPr="00BB2730">
        <w:rPr>
          <w:rFonts w:ascii="Times New Roman" w:hAnsi="Times New Roman" w:cs="Times New Roman"/>
          <w:sz w:val="28"/>
          <w:szCs w:val="28"/>
        </w:rPr>
        <w:t xml:space="preserve">  % и составит </w:t>
      </w:r>
      <w:r>
        <w:rPr>
          <w:rFonts w:ascii="Times New Roman" w:hAnsi="Times New Roman" w:cs="Times New Roman"/>
          <w:sz w:val="28"/>
          <w:szCs w:val="28"/>
        </w:rPr>
        <w:t>21925</w:t>
      </w:r>
      <w:r w:rsidRPr="00BB2730">
        <w:rPr>
          <w:rFonts w:ascii="Times New Roman" w:hAnsi="Times New Roman" w:cs="Times New Roman"/>
          <w:sz w:val="28"/>
          <w:szCs w:val="28"/>
        </w:rPr>
        <w:t xml:space="preserve"> руб.,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 – на </w:t>
      </w:r>
      <w:r>
        <w:rPr>
          <w:rFonts w:ascii="Times New Roman" w:hAnsi="Times New Roman" w:cs="Times New Roman"/>
          <w:sz w:val="28"/>
          <w:szCs w:val="28"/>
        </w:rPr>
        <w:t>6,9</w:t>
      </w:r>
      <w:r w:rsidRPr="00BB2730">
        <w:rPr>
          <w:rFonts w:ascii="Times New Roman" w:hAnsi="Times New Roman" w:cs="Times New Roman"/>
          <w:sz w:val="28"/>
          <w:szCs w:val="28"/>
        </w:rPr>
        <w:t xml:space="preserve"> % и составит </w:t>
      </w:r>
      <w:r>
        <w:rPr>
          <w:rFonts w:ascii="Times New Roman" w:hAnsi="Times New Roman" w:cs="Times New Roman"/>
          <w:sz w:val="28"/>
          <w:szCs w:val="28"/>
        </w:rPr>
        <w:t xml:space="preserve">23454 </w:t>
      </w:r>
      <w:r w:rsidRPr="00BB2730">
        <w:rPr>
          <w:rFonts w:ascii="Times New Roman" w:hAnsi="Times New Roman" w:cs="Times New Roman"/>
          <w:sz w:val="28"/>
          <w:szCs w:val="28"/>
        </w:rPr>
        <w:t>руб.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Структура потребления населением непродовольственных товаров увеличится в сторону приобретения  сложно - технических товаров, компьютеров, легковых автомобилей.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B2730">
        <w:rPr>
          <w:rFonts w:ascii="Times New Roman" w:hAnsi="Times New Roman" w:cs="Times New Roman"/>
          <w:sz w:val="28"/>
          <w:szCs w:val="28"/>
        </w:rPr>
        <w:t xml:space="preserve">сновной задачей в развитии сферы бытовых услуг Урюпинского муниципального района является рациональное и гармоничное развитие сети объектов бытового обслуживания, постепенное достижение ценовой и территориальной доступности их для различных социальных групп населения района, при этом первостепенное внимание и поддержка должны оказываться развитию социально значимых видов услуг. 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 работают: </w:t>
      </w:r>
      <w:proofErr w:type="gramStart"/>
      <w:r w:rsidRPr="00BB2730">
        <w:rPr>
          <w:rFonts w:ascii="Times New Roman" w:hAnsi="Times New Roman" w:cs="Times New Roman"/>
          <w:color w:val="000000"/>
          <w:sz w:val="28"/>
          <w:szCs w:val="28"/>
        </w:rPr>
        <w:t>Ольшанском</w:t>
      </w:r>
      <w:proofErr w:type="gramEnd"/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, Петровском  сельских поселениях – автомастерские и </w:t>
      </w:r>
      <w:proofErr w:type="spellStart"/>
      <w:r w:rsidRPr="00BB2730">
        <w:rPr>
          <w:rFonts w:ascii="Times New Roman" w:hAnsi="Times New Roman" w:cs="Times New Roman"/>
          <w:color w:val="000000"/>
          <w:sz w:val="28"/>
          <w:szCs w:val="28"/>
        </w:rPr>
        <w:t>автомойки</w:t>
      </w:r>
      <w:proofErr w:type="spellEnd"/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Ольшанском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сельских поселениях  работают индивидуальные предприниматели, оказывающие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 по  распиловке древесины  и  производству</w:t>
      </w:r>
      <w:r w:rsidRPr="00BB2730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столярных изделий</w:t>
      </w:r>
      <w:r>
        <w:rPr>
          <w:rFonts w:ascii="Times New Roman" w:hAnsi="Times New Roman" w:cs="Times New Roman"/>
          <w:color w:val="000000"/>
          <w:sz w:val="28"/>
          <w:szCs w:val="28"/>
        </w:rPr>
        <w:t>, ритуальные услуги.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2ED4" w:rsidRPr="00BB2730" w:rsidRDefault="00A52ED4" w:rsidP="00A52ED4">
      <w:pPr>
        <w:pStyle w:val="ad"/>
        <w:jc w:val="left"/>
        <w:rPr>
          <w:color w:val="000000"/>
          <w:szCs w:val="28"/>
        </w:rPr>
      </w:pPr>
    </w:p>
    <w:p w:rsidR="00A52ED4" w:rsidRPr="00BB2730" w:rsidRDefault="00A52ED4" w:rsidP="00A52ED4">
      <w:pPr>
        <w:pStyle w:val="ad"/>
        <w:rPr>
          <w:b w:val="0"/>
          <w:szCs w:val="28"/>
        </w:rPr>
      </w:pPr>
      <w:r w:rsidRPr="00BB2730">
        <w:rPr>
          <w:b w:val="0"/>
          <w:szCs w:val="28"/>
        </w:rPr>
        <w:t>3. Денежные доходы и расходы населения</w:t>
      </w:r>
    </w:p>
    <w:p w:rsidR="00A52ED4" w:rsidRPr="00BB2730" w:rsidRDefault="00A52ED4" w:rsidP="00A52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730">
        <w:rPr>
          <w:rFonts w:ascii="Times New Roman" w:hAnsi="Times New Roman" w:cs="Times New Roman"/>
          <w:sz w:val="28"/>
          <w:szCs w:val="28"/>
        </w:rPr>
        <w:t>Общий объем денежных доходов населения Урюпинского муниципального района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 (оценочно) составит </w:t>
      </w:r>
      <w:r>
        <w:rPr>
          <w:rFonts w:ascii="Times New Roman" w:hAnsi="Times New Roman" w:cs="Times New Roman"/>
          <w:sz w:val="28"/>
          <w:szCs w:val="28"/>
        </w:rPr>
        <w:t>2584910</w:t>
      </w:r>
      <w:r w:rsidRPr="00BB2730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2730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2744280</w:t>
      </w:r>
      <w:r w:rsidRPr="00BB2730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2870210</w:t>
      </w:r>
      <w:r w:rsidRPr="00BB2730">
        <w:rPr>
          <w:rFonts w:ascii="Times New Roman" w:hAnsi="Times New Roman" w:cs="Times New Roman"/>
          <w:sz w:val="28"/>
          <w:szCs w:val="28"/>
        </w:rPr>
        <w:t>тыс. руб.,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2974390 т</w:t>
      </w:r>
      <w:r w:rsidRPr="00BB2730">
        <w:rPr>
          <w:rFonts w:ascii="Times New Roman" w:hAnsi="Times New Roman" w:cs="Times New Roman"/>
          <w:sz w:val="28"/>
          <w:szCs w:val="28"/>
        </w:rPr>
        <w:t>ыс. руб.  Рост доходов населения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2730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годах по сравнению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2730">
        <w:rPr>
          <w:rFonts w:ascii="Times New Roman" w:hAnsi="Times New Roman" w:cs="Times New Roman"/>
          <w:sz w:val="28"/>
          <w:szCs w:val="28"/>
        </w:rPr>
        <w:t xml:space="preserve">годом составит  от  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BB2730">
        <w:rPr>
          <w:rFonts w:ascii="Times New Roman" w:hAnsi="Times New Roman" w:cs="Times New Roman"/>
          <w:sz w:val="28"/>
          <w:szCs w:val="28"/>
        </w:rPr>
        <w:t xml:space="preserve">% до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B2730">
        <w:rPr>
          <w:rFonts w:ascii="Times New Roman" w:hAnsi="Times New Roman" w:cs="Times New Roman"/>
          <w:sz w:val="28"/>
          <w:szCs w:val="28"/>
        </w:rPr>
        <w:t xml:space="preserve"> %. В расчете на одного жителя района среднемесячный рост доходов по сравнению с</w:t>
      </w:r>
      <w:proofErr w:type="gramEnd"/>
      <w:r w:rsidRPr="00BB273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годом 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>579</w:t>
      </w:r>
      <w:r w:rsidRPr="00BB2730">
        <w:rPr>
          <w:rFonts w:ascii="Times New Roman" w:hAnsi="Times New Roman" w:cs="Times New Roman"/>
          <w:sz w:val="28"/>
          <w:szCs w:val="28"/>
        </w:rPr>
        <w:t>руб., 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B2730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1035</w:t>
      </w:r>
      <w:r w:rsidRPr="00BB2730">
        <w:rPr>
          <w:rFonts w:ascii="Times New Roman" w:hAnsi="Times New Roman" w:cs="Times New Roman"/>
          <w:sz w:val="28"/>
          <w:szCs w:val="28"/>
        </w:rPr>
        <w:t>руб.,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B2730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sz w:val="28"/>
          <w:szCs w:val="28"/>
        </w:rPr>
        <w:t xml:space="preserve"> 1382</w:t>
      </w:r>
      <w:r w:rsidRPr="00BB2730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Значительное место в доходных источниках населения занимает оплата труда наемных работников. Фонд оплаты труда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2730">
        <w:rPr>
          <w:rFonts w:ascii="Times New Roman" w:hAnsi="Times New Roman" w:cs="Times New Roman"/>
          <w:sz w:val="28"/>
          <w:szCs w:val="28"/>
        </w:rPr>
        <w:t xml:space="preserve">году (оценочно) составит </w:t>
      </w:r>
      <w:r>
        <w:rPr>
          <w:rFonts w:ascii="Times New Roman" w:hAnsi="Times New Roman" w:cs="Times New Roman"/>
          <w:sz w:val="28"/>
          <w:szCs w:val="28"/>
        </w:rPr>
        <w:t>1237050</w:t>
      </w:r>
      <w:r w:rsidRPr="00BB2730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2730">
        <w:rPr>
          <w:rFonts w:ascii="Times New Roman" w:hAnsi="Times New Roman" w:cs="Times New Roman"/>
          <w:sz w:val="28"/>
          <w:szCs w:val="28"/>
        </w:rPr>
        <w:t xml:space="preserve">г.- </w:t>
      </w:r>
      <w:r>
        <w:rPr>
          <w:rFonts w:ascii="Times New Roman" w:hAnsi="Times New Roman" w:cs="Times New Roman"/>
          <w:sz w:val="28"/>
          <w:szCs w:val="28"/>
        </w:rPr>
        <w:t>1281580</w:t>
      </w:r>
      <w:r w:rsidRPr="00BB2730">
        <w:rPr>
          <w:rFonts w:ascii="Times New Roman" w:hAnsi="Times New Roman" w:cs="Times New Roman"/>
          <w:sz w:val="28"/>
          <w:szCs w:val="28"/>
        </w:rPr>
        <w:t xml:space="preserve"> тыс. руб. (рост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BB2730">
        <w:rPr>
          <w:rFonts w:ascii="Times New Roman" w:hAnsi="Times New Roman" w:cs="Times New Roman"/>
          <w:sz w:val="28"/>
          <w:szCs w:val="28"/>
        </w:rPr>
        <w:t xml:space="preserve"> % к уровню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года),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1307210</w:t>
      </w:r>
      <w:r w:rsidRPr="00BB2730">
        <w:rPr>
          <w:rFonts w:ascii="Times New Roman" w:hAnsi="Times New Roman" w:cs="Times New Roman"/>
          <w:sz w:val="28"/>
          <w:szCs w:val="28"/>
        </w:rPr>
        <w:t xml:space="preserve"> руб. (рост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2730">
        <w:rPr>
          <w:rFonts w:ascii="Times New Roman" w:hAnsi="Times New Roman" w:cs="Times New Roman"/>
          <w:sz w:val="28"/>
          <w:szCs w:val="28"/>
        </w:rPr>
        <w:t xml:space="preserve"> % к уровню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года), в </w:t>
      </w:r>
      <w:smartTag w:uri="urn:schemas-microsoft-com:office:smarttags" w:element="metricconverter">
        <w:smartTagPr>
          <w:attr w:name="ProductID" w:val="2023 г"/>
        </w:smartTagPr>
        <w:r w:rsidRPr="00BB2730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23</w:t>
        </w:r>
        <w:r w:rsidRPr="00BB2730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BB2730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1311190</w:t>
      </w:r>
      <w:r w:rsidRPr="00BB273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B27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B2730">
        <w:rPr>
          <w:rFonts w:ascii="Times New Roman" w:hAnsi="Times New Roman" w:cs="Times New Roman"/>
          <w:sz w:val="28"/>
          <w:szCs w:val="28"/>
        </w:rPr>
        <w:t xml:space="preserve">уб. (рост </w:t>
      </w:r>
      <w:r>
        <w:rPr>
          <w:rFonts w:ascii="Times New Roman" w:hAnsi="Times New Roman" w:cs="Times New Roman"/>
          <w:sz w:val="28"/>
          <w:szCs w:val="28"/>
        </w:rPr>
        <w:t xml:space="preserve">2,6 </w:t>
      </w:r>
      <w:r w:rsidRPr="00BB2730">
        <w:rPr>
          <w:rFonts w:ascii="Times New Roman" w:hAnsi="Times New Roman" w:cs="Times New Roman"/>
          <w:sz w:val="28"/>
          <w:szCs w:val="28"/>
        </w:rPr>
        <w:t>% к  уровню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года).</w:t>
      </w:r>
      <w:r w:rsidRPr="00BB273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B2730">
        <w:rPr>
          <w:rFonts w:ascii="Times New Roman" w:hAnsi="Times New Roman" w:cs="Times New Roman"/>
          <w:sz w:val="28"/>
          <w:szCs w:val="28"/>
        </w:rPr>
        <w:t>Среднемесячная зарплата  в расчете на одного работника по крупным и средним предприятиям составила: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32172</w:t>
      </w:r>
      <w:r w:rsidRPr="00BB2730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730">
        <w:rPr>
          <w:rFonts w:ascii="Times New Roman" w:hAnsi="Times New Roman" w:cs="Times New Roman"/>
          <w:sz w:val="28"/>
          <w:szCs w:val="28"/>
        </w:rPr>
        <w:t>, за первое полугодие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BB273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32212 </w:t>
      </w:r>
      <w:r w:rsidRPr="00BB2730">
        <w:rPr>
          <w:rFonts w:ascii="Times New Roman" w:hAnsi="Times New Roman" w:cs="Times New Roman"/>
          <w:sz w:val="28"/>
          <w:szCs w:val="28"/>
        </w:rPr>
        <w:t>руб</w:t>
      </w:r>
      <w:r w:rsidRPr="00BB2730">
        <w:rPr>
          <w:rFonts w:ascii="Times New Roman" w:hAnsi="Times New Roman" w:cs="Times New Roman"/>
          <w:sz w:val="32"/>
          <w:szCs w:val="32"/>
        </w:rPr>
        <w:t xml:space="preserve">. </w:t>
      </w:r>
      <w:r w:rsidRPr="00BB2730">
        <w:rPr>
          <w:rFonts w:ascii="Times New Roman" w:hAnsi="Times New Roman" w:cs="Times New Roman"/>
          <w:sz w:val="28"/>
          <w:szCs w:val="28"/>
        </w:rPr>
        <w:t>Положительная динамика оплаты труда обусловлена увеличением объемов производства сельскохозяйственной продукции, повышением заработной платы работникам бюджетной сферы, мерами по повышению минимальной заработной платы и обеспечению ее своевременной выплаты.</w:t>
      </w:r>
      <w:proofErr w:type="gramEnd"/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730">
        <w:rPr>
          <w:rFonts w:ascii="Times New Roman" w:hAnsi="Times New Roman" w:cs="Times New Roman"/>
          <w:sz w:val="28"/>
          <w:szCs w:val="28"/>
        </w:rPr>
        <w:t>Социальные трансферты населению Урюпинского муниципального района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 по оценке составят </w:t>
      </w:r>
      <w:r>
        <w:rPr>
          <w:rFonts w:ascii="Times New Roman" w:hAnsi="Times New Roman" w:cs="Times New Roman"/>
          <w:color w:val="000000"/>
          <w:sz w:val="28"/>
          <w:szCs w:val="28"/>
        </w:rPr>
        <w:t>1278000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Pr="00BB2730">
        <w:rPr>
          <w:rFonts w:ascii="Times New Roman" w:hAnsi="Times New Roman" w:cs="Times New Roman"/>
          <w:sz w:val="28"/>
          <w:szCs w:val="28"/>
        </w:rPr>
        <w:t xml:space="preserve"> (рост 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BB2730">
        <w:rPr>
          <w:rFonts w:ascii="Times New Roman" w:hAnsi="Times New Roman" w:cs="Times New Roman"/>
          <w:sz w:val="28"/>
          <w:szCs w:val="28"/>
        </w:rPr>
        <w:t xml:space="preserve"> %  к факту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года),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1391600 </w:t>
      </w:r>
      <w:r w:rsidRPr="00BB2730">
        <w:rPr>
          <w:rFonts w:ascii="Times New Roman" w:hAnsi="Times New Roman" w:cs="Times New Roman"/>
          <w:sz w:val="28"/>
          <w:szCs w:val="28"/>
        </w:rPr>
        <w:t xml:space="preserve">тыс. руб. (рост </w:t>
      </w:r>
      <w:r>
        <w:rPr>
          <w:rFonts w:ascii="Times New Roman" w:hAnsi="Times New Roman" w:cs="Times New Roman"/>
          <w:sz w:val="28"/>
          <w:szCs w:val="28"/>
        </w:rPr>
        <w:t>8,8</w:t>
      </w:r>
      <w:r w:rsidRPr="00BB2730">
        <w:rPr>
          <w:rFonts w:ascii="Times New Roman" w:hAnsi="Times New Roman" w:cs="Times New Roman"/>
          <w:sz w:val="28"/>
          <w:szCs w:val="28"/>
        </w:rPr>
        <w:t xml:space="preserve"> % к уровню 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2730">
        <w:rPr>
          <w:rFonts w:ascii="Times New Roman" w:hAnsi="Times New Roman" w:cs="Times New Roman"/>
          <w:sz w:val="28"/>
          <w:szCs w:val="28"/>
        </w:rPr>
        <w:t>года),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>1490700</w:t>
      </w:r>
      <w:r w:rsidRPr="00BB2730">
        <w:rPr>
          <w:rFonts w:ascii="Times New Roman" w:hAnsi="Times New Roman" w:cs="Times New Roman"/>
          <w:sz w:val="28"/>
          <w:szCs w:val="28"/>
        </w:rPr>
        <w:t xml:space="preserve"> тыс. руб. (рост </w:t>
      </w:r>
      <w:r>
        <w:rPr>
          <w:rFonts w:ascii="Times New Roman" w:hAnsi="Times New Roman" w:cs="Times New Roman"/>
          <w:sz w:val="28"/>
          <w:szCs w:val="28"/>
        </w:rPr>
        <w:t>7,1</w:t>
      </w:r>
      <w:r w:rsidRPr="00BB2730">
        <w:rPr>
          <w:rFonts w:ascii="Times New Roman" w:hAnsi="Times New Roman" w:cs="Times New Roman"/>
          <w:sz w:val="28"/>
          <w:szCs w:val="28"/>
        </w:rPr>
        <w:t>% к уровню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года),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>1589400</w:t>
      </w:r>
      <w:r w:rsidRPr="00BB2730">
        <w:rPr>
          <w:rFonts w:ascii="Times New Roman" w:hAnsi="Times New Roman" w:cs="Times New Roman"/>
          <w:sz w:val="28"/>
          <w:szCs w:val="28"/>
        </w:rPr>
        <w:t xml:space="preserve"> тыс. руб. (рост </w:t>
      </w:r>
      <w:r>
        <w:rPr>
          <w:rFonts w:ascii="Times New Roman" w:hAnsi="Times New Roman" w:cs="Times New Roman"/>
          <w:sz w:val="28"/>
          <w:szCs w:val="28"/>
        </w:rPr>
        <w:t>6,6</w:t>
      </w:r>
      <w:r w:rsidRPr="00BB2730">
        <w:rPr>
          <w:rFonts w:ascii="Times New Roman" w:hAnsi="Times New Roman" w:cs="Times New Roman"/>
          <w:sz w:val="28"/>
          <w:szCs w:val="28"/>
        </w:rPr>
        <w:t xml:space="preserve"> % к уровню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года),  где основной статьей являются</w:t>
      </w:r>
      <w:proofErr w:type="gramEnd"/>
      <w:r w:rsidRPr="00BB2730">
        <w:rPr>
          <w:rFonts w:ascii="Times New Roman" w:hAnsi="Times New Roman" w:cs="Times New Roman"/>
          <w:sz w:val="28"/>
          <w:szCs w:val="28"/>
        </w:rPr>
        <w:t xml:space="preserve"> пенсии и пособия.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Доля населения с денежными доходами ниже прожиточного минимума ко всему населению за период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B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273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BB2730">
        <w:rPr>
          <w:rFonts w:ascii="Times New Roman" w:hAnsi="Times New Roman" w:cs="Times New Roman"/>
          <w:sz w:val="28"/>
          <w:szCs w:val="28"/>
        </w:rPr>
        <w:t>годы снизится с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2730">
        <w:rPr>
          <w:rFonts w:ascii="Times New Roman" w:hAnsi="Times New Roman" w:cs="Times New Roman"/>
          <w:sz w:val="28"/>
          <w:szCs w:val="28"/>
        </w:rPr>
        <w:t xml:space="preserve"> %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2730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2730">
        <w:rPr>
          <w:rFonts w:ascii="Times New Roman" w:hAnsi="Times New Roman" w:cs="Times New Roman"/>
          <w:sz w:val="28"/>
          <w:szCs w:val="28"/>
        </w:rPr>
        <w:t>Расходы и сбережения населения района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2730">
        <w:rPr>
          <w:rFonts w:ascii="Times New Roman" w:hAnsi="Times New Roman" w:cs="Times New Roman"/>
          <w:sz w:val="28"/>
          <w:szCs w:val="28"/>
        </w:rPr>
        <w:t xml:space="preserve">по оценке составят </w:t>
      </w:r>
      <w:r>
        <w:rPr>
          <w:rFonts w:ascii="Times New Roman" w:hAnsi="Times New Roman" w:cs="Times New Roman"/>
          <w:color w:val="000000"/>
          <w:sz w:val="28"/>
          <w:szCs w:val="28"/>
        </w:rPr>
        <w:t>2551950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Pr="00BB273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снижение на</w:t>
      </w:r>
      <w:r w:rsidRPr="00BB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1,7</w:t>
      </w:r>
      <w:r w:rsidRPr="00BB2730">
        <w:rPr>
          <w:rFonts w:ascii="Times New Roman" w:hAnsi="Times New Roman" w:cs="Times New Roman"/>
          <w:sz w:val="28"/>
          <w:szCs w:val="28"/>
        </w:rPr>
        <w:t xml:space="preserve"> %  к факту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года),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2708810 </w:t>
      </w:r>
      <w:r w:rsidRPr="00BB2730">
        <w:rPr>
          <w:rFonts w:ascii="Times New Roman" w:hAnsi="Times New Roman" w:cs="Times New Roman"/>
          <w:sz w:val="28"/>
          <w:szCs w:val="28"/>
        </w:rPr>
        <w:t xml:space="preserve">тыс. руб. (рост </w:t>
      </w:r>
      <w:r>
        <w:rPr>
          <w:rFonts w:ascii="Times New Roman" w:hAnsi="Times New Roman" w:cs="Times New Roman"/>
          <w:sz w:val="28"/>
          <w:szCs w:val="28"/>
        </w:rPr>
        <w:t>6,1</w:t>
      </w:r>
      <w:r w:rsidRPr="00BB2730">
        <w:rPr>
          <w:rFonts w:ascii="Times New Roman" w:hAnsi="Times New Roman" w:cs="Times New Roman"/>
          <w:sz w:val="28"/>
          <w:szCs w:val="28"/>
        </w:rPr>
        <w:t xml:space="preserve"> % к уровню 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года),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>2832640</w:t>
      </w:r>
      <w:r w:rsidRPr="00BB2730">
        <w:rPr>
          <w:rFonts w:ascii="Times New Roman" w:hAnsi="Times New Roman" w:cs="Times New Roman"/>
          <w:sz w:val="28"/>
          <w:szCs w:val="28"/>
        </w:rPr>
        <w:t xml:space="preserve"> тыс. руб. (рост </w:t>
      </w:r>
      <w:r>
        <w:rPr>
          <w:rFonts w:ascii="Times New Roman" w:hAnsi="Times New Roman" w:cs="Times New Roman"/>
          <w:sz w:val="28"/>
          <w:szCs w:val="28"/>
        </w:rPr>
        <w:t>4,6</w:t>
      </w:r>
      <w:r w:rsidRPr="00BB2730">
        <w:rPr>
          <w:rFonts w:ascii="Times New Roman" w:hAnsi="Times New Roman" w:cs="Times New Roman"/>
          <w:sz w:val="28"/>
          <w:szCs w:val="28"/>
        </w:rPr>
        <w:t>% к уровню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года),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>2914900</w:t>
      </w:r>
      <w:r w:rsidRPr="00BB2730">
        <w:rPr>
          <w:rFonts w:ascii="Times New Roman" w:hAnsi="Times New Roman" w:cs="Times New Roman"/>
          <w:sz w:val="28"/>
          <w:szCs w:val="28"/>
        </w:rPr>
        <w:t xml:space="preserve"> тыс. руб. (рост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2730">
        <w:rPr>
          <w:rFonts w:ascii="Times New Roman" w:hAnsi="Times New Roman" w:cs="Times New Roman"/>
          <w:sz w:val="28"/>
          <w:szCs w:val="28"/>
        </w:rPr>
        <w:t xml:space="preserve"> % к уровню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  <w:r w:rsidRPr="00BB2730">
        <w:rPr>
          <w:rFonts w:ascii="Times New Roman" w:hAnsi="Times New Roman" w:cs="Times New Roman"/>
          <w:sz w:val="28"/>
          <w:szCs w:val="28"/>
        </w:rPr>
        <w:t xml:space="preserve"> Главное место в этой статье займут расходы на покупку товаров и оплату услуг. На их долю будет приходиться около 87 % всех расходов, которые население будет осуществлять в течение каждого года прогнозируемого периода времени.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Рост</w:t>
      </w:r>
      <w:r w:rsidRPr="00BB2730">
        <w:rPr>
          <w:rFonts w:ascii="Times New Roman" w:hAnsi="Times New Roman" w:cs="Times New Roman"/>
          <w:sz w:val="28"/>
          <w:szCs w:val="28"/>
        </w:rPr>
        <w:t xml:space="preserve"> расходов на покупку товаров и о</w:t>
      </w:r>
      <w:r>
        <w:rPr>
          <w:rFonts w:ascii="Times New Roman" w:hAnsi="Times New Roman" w:cs="Times New Roman"/>
          <w:sz w:val="28"/>
          <w:szCs w:val="28"/>
        </w:rPr>
        <w:t xml:space="preserve">плату услуг прогнозируется </w:t>
      </w:r>
      <w:r w:rsidRPr="00BB2730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6,1</w:t>
      </w:r>
      <w:r w:rsidRPr="00BB2730">
        <w:rPr>
          <w:rFonts w:ascii="Times New Roman" w:hAnsi="Times New Roman" w:cs="Times New Roman"/>
          <w:sz w:val="28"/>
          <w:szCs w:val="28"/>
        </w:rPr>
        <w:t xml:space="preserve"> % к уровню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года,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BB2730">
        <w:rPr>
          <w:rFonts w:ascii="Times New Roman" w:hAnsi="Times New Roman" w:cs="Times New Roman"/>
          <w:sz w:val="28"/>
          <w:szCs w:val="28"/>
        </w:rPr>
        <w:t>% к уровню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года,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B2730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2730">
        <w:rPr>
          <w:rFonts w:ascii="Times New Roman" w:hAnsi="Times New Roman" w:cs="Times New Roman"/>
          <w:sz w:val="28"/>
          <w:szCs w:val="28"/>
        </w:rPr>
        <w:t>%  к уровню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Start"/>
      <w:r w:rsidRPr="00BB2730">
        <w:rPr>
          <w:rFonts w:ascii="Times New Roman" w:hAnsi="Times New Roman" w:cs="Times New Roman"/>
          <w:color w:val="000000"/>
          <w:sz w:val="28"/>
          <w:szCs w:val="28"/>
        </w:rPr>
        <w:t>Сумма обязательных платежей и взносов по оценке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составит – </w:t>
      </w:r>
      <w:r>
        <w:rPr>
          <w:rFonts w:ascii="Times New Roman" w:hAnsi="Times New Roman" w:cs="Times New Roman"/>
          <w:color w:val="000000"/>
          <w:sz w:val="28"/>
          <w:szCs w:val="28"/>
        </w:rPr>
        <w:t>76560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color w:val="000000"/>
          <w:sz w:val="28"/>
          <w:szCs w:val="28"/>
        </w:rPr>
        <w:t>снижение на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1,7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%  к объему платежей, осуществленных в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году), в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color w:val="000000"/>
          <w:sz w:val="28"/>
          <w:szCs w:val="28"/>
        </w:rPr>
        <w:t>81260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(рост </w:t>
      </w:r>
      <w:r>
        <w:rPr>
          <w:rFonts w:ascii="Times New Roman" w:hAnsi="Times New Roman" w:cs="Times New Roman"/>
          <w:color w:val="000000"/>
          <w:sz w:val="28"/>
          <w:szCs w:val="28"/>
        </w:rPr>
        <w:t>6,1%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к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году), в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84980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(рост </w:t>
      </w:r>
      <w:r>
        <w:rPr>
          <w:rFonts w:ascii="Times New Roman" w:hAnsi="Times New Roman" w:cs="Times New Roman"/>
          <w:color w:val="000000"/>
          <w:sz w:val="28"/>
          <w:szCs w:val="28"/>
        </w:rPr>
        <w:t>4,5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% к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году), в 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87450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тыс. руб. (рост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% к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 году).</w:t>
      </w:r>
      <w:proofErr w:type="gramEnd"/>
    </w:p>
    <w:p w:rsidR="00A52ED4" w:rsidRPr="00BB2730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A52ED4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ED4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ED4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ED4" w:rsidRPr="00BB2730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4. Трудовые ресурсы</w:t>
      </w:r>
    </w:p>
    <w:p w:rsidR="00A52ED4" w:rsidRPr="00BB2730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 xml:space="preserve">Трудовой потенциал предприятий и организаций является важнейшим стратегическим фактором повышения конкурентоспособности продукции и влияет на стабильный рост экономики района. В области занятости и использования трудовых ресурсов существует ряд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>проблем: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- ухудшение демографических показателей, что приводит к уменьшению численности трудовых ресурсов и ухудшению их качественных характеристик;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 xml:space="preserve">- сохранение рабочих мест с неблагоприятными условиями труда, малоэффективных и низкооплачиваемых, что резко снижает возможности использования трудовых ресурсов. 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 xml:space="preserve">Одним из важнейших условий воспроизводства трудовых ресурсов района является улучшение демографической ситуации. Но на данный момент сложилась  тенденция снижения демографических показателей  и, как следствие, снижение трудовых ресурсов в целом. </w:t>
      </w:r>
    </w:p>
    <w:p w:rsidR="00A52ED4" w:rsidRPr="00664483" w:rsidRDefault="00A52ED4" w:rsidP="00A52ED4">
      <w:pPr>
        <w:ind w:firstLine="720"/>
        <w:jc w:val="both"/>
        <w:rPr>
          <w:sz w:val="28"/>
          <w:szCs w:val="28"/>
        </w:rPr>
      </w:pPr>
      <w:r w:rsidRPr="00664483">
        <w:rPr>
          <w:sz w:val="28"/>
          <w:szCs w:val="28"/>
        </w:rPr>
        <w:t>Численность трудовых ресурсов района составляет 16,2 тыс. человек</w:t>
      </w:r>
    </w:p>
    <w:p w:rsidR="00A52ED4" w:rsidRPr="00664483" w:rsidRDefault="00A52ED4" w:rsidP="00A52ED4">
      <w:pPr>
        <w:ind w:firstLine="720"/>
        <w:jc w:val="both"/>
        <w:rPr>
          <w:sz w:val="28"/>
          <w:szCs w:val="28"/>
        </w:rPr>
      </w:pPr>
      <w:r w:rsidRPr="00664483">
        <w:rPr>
          <w:sz w:val="28"/>
          <w:szCs w:val="28"/>
        </w:rPr>
        <w:t>Численность занятых в экономике, с учетом личных подсобных хозяйств, в 2020 году (оценочно) по сравнению с 2019 годом  уменьшится на 3% и составит 13,6 тыс. человек; в 2021  - 2023гг. прогнозируется, что  в экономике  будет занято: 13,47 тыс. человек</w:t>
      </w:r>
      <w:r w:rsidRPr="00664483">
        <w:t xml:space="preserve">, </w:t>
      </w:r>
      <w:r w:rsidRPr="00664483">
        <w:rPr>
          <w:sz w:val="28"/>
          <w:szCs w:val="28"/>
        </w:rPr>
        <w:t>13,48 тыс</w:t>
      </w:r>
      <w:proofErr w:type="gramStart"/>
      <w:r w:rsidRPr="00664483">
        <w:rPr>
          <w:sz w:val="28"/>
          <w:szCs w:val="28"/>
        </w:rPr>
        <w:t>.ч</w:t>
      </w:r>
      <w:proofErr w:type="gramEnd"/>
      <w:r w:rsidRPr="00664483">
        <w:rPr>
          <w:sz w:val="28"/>
          <w:szCs w:val="28"/>
        </w:rPr>
        <w:t>еловек, 13,5 тыс. человек.</w:t>
      </w:r>
    </w:p>
    <w:p w:rsidR="00A52ED4" w:rsidRPr="00862CD7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4483">
        <w:rPr>
          <w:rFonts w:ascii="Times New Roman" w:hAnsi="Times New Roman" w:cs="Times New Roman"/>
          <w:sz w:val="28"/>
          <w:szCs w:val="28"/>
        </w:rPr>
        <w:t>Количество лиц трудоспособного возраста, незанятых трудовой деятельностью и учебой, составит в 2020 году (оценочно) – 1,287 тыс. человек, в  период  2021-2023гг. в среднем  - 1,248 тыс. человек</w:t>
      </w:r>
      <w:r w:rsidRPr="0066448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52ED4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ED4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5. Охрана труда</w:t>
      </w:r>
    </w:p>
    <w:p w:rsidR="00A52ED4" w:rsidRPr="00BB2730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ED4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положительную динамику сокращения травматизма на производстве, остаются по-прежнему нерешенными проблемы, влияющие на состояние условий и охраны труда. Это отсутствие средств у большинства </w:t>
      </w:r>
      <w:r w:rsidRPr="00C94188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производства и капитальный ремонт, приобретение нового оборудования и вывод из производства оборудования с высокой степенью износа, несовершенство технологических процессов, отсутствие  должных  решений  на уровне управления персоналом по соблюдению трудовой, производственной дисциплины и ряда других.</w:t>
      </w:r>
    </w:p>
    <w:p w:rsidR="00A52ED4" w:rsidRDefault="00A52ED4" w:rsidP="00A52ED4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решения вышеназванных проблем  ежегодно организуется и проводится обучение руководителей и специалистов организаций и </w:t>
      </w:r>
      <w:r>
        <w:rPr>
          <w:sz w:val="28"/>
          <w:szCs w:val="28"/>
        </w:rPr>
        <w:lastRenderedPageBreak/>
        <w:t>учреждений по охране труда с последующей проверкой знаний и выдачей удостоверений соответствующего образца. В 20</w:t>
      </w:r>
      <w:r w:rsidRPr="00CA6030">
        <w:rPr>
          <w:sz w:val="28"/>
          <w:szCs w:val="28"/>
        </w:rPr>
        <w:t>19</w:t>
      </w:r>
      <w:r>
        <w:rPr>
          <w:sz w:val="28"/>
          <w:szCs w:val="28"/>
        </w:rPr>
        <w:t xml:space="preserve">  затраты на мероприятия по охране труда составили 41,35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за 9 месяцев 2020 года – 47,4</w:t>
      </w:r>
      <w:r w:rsidRPr="00A20E5F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A52ED4" w:rsidRDefault="00A52ED4" w:rsidP="00A52E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 по улучшению условий и охраны труда в 2021-2023 годах:</w:t>
      </w:r>
    </w:p>
    <w:p w:rsidR="00A52ED4" w:rsidRDefault="00A52ED4" w:rsidP="00A52E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устранение недостатков по результатам аттестации рабочих мест, доукомплектование спецодеждой, улучшение освещенности, снижения вибрационных воздействий на рабочего;</w:t>
      </w:r>
    </w:p>
    <w:p w:rsidR="00A52ED4" w:rsidRDefault="00A52ED4" w:rsidP="00A52E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комплексных проверок по исполнению руководителями хозяйствующих субъектов законодательства о труде;</w:t>
      </w:r>
    </w:p>
    <w:p w:rsidR="00A52ED4" w:rsidRDefault="00A52ED4" w:rsidP="00A52E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обучающих семинаров и занятий с руководителями и специалистами предприятий и учреждений по охране труда с последующей аттестацией;</w:t>
      </w:r>
    </w:p>
    <w:p w:rsidR="00A52ED4" w:rsidRPr="00272D41" w:rsidRDefault="00A52ED4" w:rsidP="00A52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2D41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проведение специальной оценки условий труда</w:t>
      </w:r>
      <w:r w:rsidRPr="00272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предприятиях и организациях. </w:t>
      </w:r>
    </w:p>
    <w:p w:rsidR="00A52ED4" w:rsidRPr="00BB2730" w:rsidRDefault="00A52ED4" w:rsidP="00A52ED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52ED4" w:rsidRPr="00BB2730" w:rsidRDefault="00A52ED4" w:rsidP="00A52ED4">
      <w:pPr>
        <w:pStyle w:val="ad"/>
        <w:rPr>
          <w:b w:val="0"/>
          <w:szCs w:val="28"/>
        </w:rPr>
      </w:pPr>
      <w:r w:rsidRPr="00BB2730">
        <w:rPr>
          <w:b w:val="0"/>
          <w:szCs w:val="28"/>
        </w:rPr>
        <w:t>6. Развитие социальной сферы</w:t>
      </w:r>
    </w:p>
    <w:p w:rsidR="00A52ED4" w:rsidRPr="00BB2730" w:rsidRDefault="00A52ED4" w:rsidP="00A52ED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52ED4" w:rsidRPr="00BB2730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6.1. Здравоохранение</w:t>
      </w:r>
    </w:p>
    <w:p w:rsidR="00A52ED4" w:rsidRPr="00BB2730" w:rsidRDefault="00A52ED4" w:rsidP="00A52ED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 xml:space="preserve">Охрана здоровья граждан является одной из основных и приоритетных  задач. Вместе с тем, состояние материально-технической базы системы здравоохранения, уровень финансирования лечебно-профилактических мероприятий, сложившиеся за последние годы, не решают в полной мере  проблемы сельской  медицины. 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 xml:space="preserve">На данный момент в районе функционируют 4 участковые больницы,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2730">
        <w:rPr>
          <w:rFonts w:ascii="Times New Roman" w:hAnsi="Times New Roman" w:cs="Times New Roman"/>
          <w:sz w:val="28"/>
          <w:szCs w:val="28"/>
        </w:rPr>
        <w:t>4 амбулатории,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2730">
        <w:rPr>
          <w:rFonts w:ascii="Times New Roman" w:hAnsi="Times New Roman" w:cs="Times New Roman"/>
          <w:sz w:val="28"/>
          <w:szCs w:val="28"/>
        </w:rPr>
        <w:t xml:space="preserve"> фельдшерских акушерских пункта.  6 фельдшерских акушерских пунктов в 2011 году были сокращены по причине отсутствия лицензии на медицинскую деятельность, отсутствие медицинских работников и - одна из основных причин - недостаточное количество обслуживаемого населения.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На территории Урюпинского муниципального района с 2006 года проводятся мероприятия по реализации приоритетного национального проекта в сфере здравоохранения «Здоровье», основными направлениями которого  являются: оснащение амбулаторно-поликлинических учреждений современным диагностическим оборудованием, оснащение службы скорой медицинской  помощи специализированным транспортом, дополнительная диспансеризация населения, профилактика ВИЧ-инфекции, гепатитов</w:t>
      </w:r>
      <w:proofErr w:type="gramStart"/>
      <w:r w:rsidRPr="00BB273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B2730">
        <w:rPr>
          <w:rFonts w:ascii="Times New Roman" w:hAnsi="Times New Roman" w:cs="Times New Roman"/>
          <w:sz w:val="28"/>
          <w:szCs w:val="28"/>
        </w:rPr>
        <w:t xml:space="preserve"> и С, </w:t>
      </w:r>
      <w:proofErr w:type="spellStart"/>
      <w:r w:rsidRPr="00BB2730"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 w:rsidRPr="00BB2730">
        <w:rPr>
          <w:rFonts w:ascii="Times New Roman" w:hAnsi="Times New Roman" w:cs="Times New Roman"/>
          <w:sz w:val="28"/>
          <w:szCs w:val="28"/>
        </w:rPr>
        <w:t>, выявление и лечение больных ВИЧ.</w:t>
      </w:r>
    </w:p>
    <w:p w:rsidR="00A52ED4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01.01.2013 года</w:t>
      </w:r>
      <w:r w:rsidRPr="00BB2730">
        <w:rPr>
          <w:rFonts w:ascii="Times New Roman" w:hAnsi="Times New Roman" w:cs="Times New Roman"/>
          <w:sz w:val="28"/>
          <w:szCs w:val="28"/>
        </w:rPr>
        <w:t xml:space="preserve"> деятельность всех медицинских учреждений расположенных на территории района, находится в ведении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BB2730">
        <w:rPr>
          <w:rFonts w:ascii="Times New Roman" w:hAnsi="Times New Roman" w:cs="Times New Roman"/>
          <w:sz w:val="28"/>
          <w:szCs w:val="28"/>
        </w:rPr>
        <w:t>здравоохранения Волгоградской области, тем не менее, со стороны администрации Урюпинского муниципального района будет приложено максимум усилий, чтобы на жителях района данная реорганизация никак не отразилась.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2ED4" w:rsidRDefault="00A52ED4" w:rsidP="00A52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6.2. Образование</w:t>
      </w:r>
    </w:p>
    <w:p w:rsidR="00A52ED4" w:rsidRDefault="00A52ED4" w:rsidP="00A52ED4">
      <w:pPr>
        <w:ind w:firstLine="720"/>
        <w:jc w:val="both"/>
        <w:rPr>
          <w:sz w:val="28"/>
          <w:szCs w:val="28"/>
        </w:rPr>
      </w:pP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proofErr w:type="gramStart"/>
      <w:r w:rsidRPr="00BB2730">
        <w:rPr>
          <w:sz w:val="28"/>
          <w:szCs w:val="28"/>
        </w:rPr>
        <w:t>Функционирова</w:t>
      </w:r>
      <w:r>
        <w:rPr>
          <w:sz w:val="28"/>
          <w:szCs w:val="28"/>
        </w:rPr>
        <w:t>ние отрасли «Образование» в 2019-2020</w:t>
      </w:r>
      <w:r w:rsidRPr="00BB2730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было </w:t>
      </w:r>
      <w:r w:rsidRPr="00BB2730">
        <w:rPr>
          <w:sz w:val="28"/>
          <w:szCs w:val="28"/>
        </w:rPr>
        <w:t>направлено на реализацию приоритетных, актуальных и перспективных целей и задач по обеспечению государственных гарантий доступности образования, повышения качества образования, модернизации общего образования на уровне района, совершенствования управления образованием, оптимизации сети и структуры образовательных учреждений различных уровней с учетом демографических и социально - экономических условий, осуществления контроля над исполнением законодательства в области образования, соблюдению</w:t>
      </w:r>
      <w:proofErr w:type="gramEnd"/>
      <w:r w:rsidRPr="00BB2730">
        <w:rPr>
          <w:sz w:val="28"/>
          <w:szCs w:val="28"/>
        </w:rPr>
        <w:t xml:space="preserve"> прав субъектов образовательного процесса.</w:t>
      </w:r>
    </w:p>
    <w:p w:rsidR="00A52ED4" w:rsidRPr="00CA4E4E" w:rsidRDefault="00A52ED4" w:rsidP="00A52E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B2730">
        <w:rPr>
          <w:sz w:val="28"/>
          <w:szCs w:val="28"/>
        </w:rPr>
        <w:t>труктуру с</w:t>
      </w:r>
      <w:r>
        <w:rPr>
          <w:sz w:val="28"/>
          <w:szCs w:val="28"/>
        </w:rPr>
        <w:t>истемы образования района в 2019-2020</w:t>
      </w:r>
      <w:r w:rsidRPr="00BB2730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составляли:</w:t>
      </w:r>
      <w:r w:rsidRPr="00BB2730">
        <w:rPr>
          <w:sz w:val="28"/>
          <w:szCs w:val="28"/>
        </w:rPr>
        <w:t xml:space="preserve"> 1 лицей, 1</w:t>
      </w:r>
      <w:r>
        <w:rPr>
          <w:sz w:val="28"/>
          <w:szCs w:val="28"/>
        </w:rPr>
        <w:t>3</w:t>
      </w:r>
      <w:r w:rsidRPr="00BB2730">
        <w:rPr>
          <w:sz w:val="28"/>
          <w:szCs w:val="28"/>
        </w:rPr>
        <w:t xml:space="preserve"> средних, </w:t>
      </w:r>
      <w:r>
        <w:rPr>
          <w:sz w:val="28"/>
          <w:szCs w:val="28"/>
        </w:rPr>
        <w:t>6</w:t>
      </w:r>
      <w:r w:rsidRPr="00BB2730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филиалов,</w:t>
      </w:r>
      <w:r w:rsidRPr="00BB2730">
        <w:rPr>
          <w:sz w:val="28"/>
          <w:szCs w:val="28"/>
        </w:rPr>
        <w:t xml:space="preserve"> с общей численностью обучающихся 21</w:t>
      </w:r>
      <w:r>
        <w:rPr>
          <w:sz w:val="28"/>
          <w:szCs w:val="28"/>
        </w:rPr>
        <w:t>18</w:t>
      </w:r>
      <w:r w:rsidRPr="00BB2730">
        <w:rPr>
          <w:sz w:val="28"/>
          <w:szCs w:val="28"/>
        </w:rPr>
        <w:t xml:space="preserve"> человек. </w:t>
      </w:r>
      <w:r w:rsidRPr="00C3346B">
        <w:rPr>
          <w:sz w:val="28"/>
          <w:szCs w:val="28"/>
        </w:rPr>
        <w:t>Сред</w:t>
      </w:r>
      <w:r>
        <w:rPr>
          <w:sz w:val="28"/>
          <w:szCs w:val="28"/>
        </w:rPr>
        <w:t>няя наполняемость классов -  7,8</w:t>
      </w:r>
      <w:r w:rsidRPr="00C3346B">
        <w:rPr>
          <w:sz w:val="28"/>
          <w:szCs w:val="28"/>
        </w:rPr>
        <w:t xml:space="preserve"> человек. Практически все обучающиеся получали обра</w:t>
      </w:r>
      <w:r>
        <w:rPr>
          <w:sz w:val="28"/>
          <w:szCs w:val="28"/>
        </w:rPr>
        <w:t>зование по очной форме обучения.</w:t>
      </w:r>
      <w:r w:rsidRPr="00C3346B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C3346B">
        <w:rPr>
          <w:sz w:val="28"/>
          <w:szCs w:val="28"/>
        </w:rPr>
        <w:t xml:space="preserve"> детей обучались индивидуально на дому по медицинским показаниям, их них 1 </w:t>
      </w:r>
      <w:proofErr w:type="gramStart"/>
      <w:r w:rsidRPr="00C3346B">
        <w:rPr>
          <w:sz w:val="28"/>
          <w:szCs w:val="28"/>
        </w:rPr>
        <w:t>обучающийся</w:t>
      </w:r>
      <w:proofErr w:type="gramEnd"/>
      <w:r w:rsidRPr="00C3346B">
        <w:rPr>
          <w:sz w:val="28"/>
          <w:szCs w:val="28"/>
        </w:rPr>
        <w:t xml:space="preserve"> с использо</w:t>
      </w:r>
      <w:r>
        <w:rPr>
          <w:sz w:val="28"/>
          <w:szCs w:val="28"/>
        </w:rPr>
        <w:t>ванием дистанционных технологий.</w:t>
      </w:r>
    </w:p>
    <w:p w:rsidR="00A52ED4" w:rsidRPr="007079B9" w:rsidRDefault="00A52ED4" w:rsidP="00A52ED4">
      <w:pPr>
        <w:pStyle w:val="af9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861E5A">
        <w:rPr>
          <w:sz w:val="28"/>
          <w:szCs w:val="28"/>
        </w:rPr>
        <w:t>В структуру системы дошкольного образования Урюпинского муниципального района входит</w:t>
      </w:r>
      <w:r>
        <w:rPr>
          <w:sz w:val="28"/>
          <w:szCs w:val="28"/>
        </w:rPr>
        <w:t>:</w:t>
      </w:r>
      <w:r w:rsidRPr="00861E5A">
        <w:rPr>
          <w:sz w:val="28"/>
          <w:szCs w:val="28"/>
        </w:rPr>
        <w:t xml:space="preserve"> 4 дошкольных образовательных организации, 14 дошкольных групп в 6 общеобразовательных организациях, 11 групп </w:t>
      </w:r>
      <w:proofErr w:type="spellStart"/>
      <w:r w:rsidRPr="00861E5A">
        <w:rPr>
          <w:sz w:val="28"/>
          <w:szCs w:val="28"/>
        </w:rPr>
        <w:t>предшкольной</w:t>
      </w:r>
      <w:proofErr w:type="spellEnd"/>
      <w:r w:rsidRPr="00861E5A">
        <w:rPr>
          <w:sz w:val="28"/>
          <w:szCs w:val="28"/>
        </w:rPr>
        <w:t xml:space="preserve"> подготовки. </w:t>
      </w:r>
      <w:r w:rsidRPr="00861E5A">
        <w:rPr>
          <w:color w:val="auto"/>
          <w:sz w:val="28"/>
          <w:szCs w:val="28"/>
        </w:rPr>
        <w:t>Общее</w:t>
      </w:r>
      <w:r w:rsidRPr="007079B9">
        <w:rPr>
          <w:color w:val="auto"/>
          <w:sz w:val="28"/>
          <w:szCs w:val="28"/>
        </w:rPr>
        <w:t xml:space="preserve"> количество воспитанников составляет </w:t>
      </w:r>
      <w:r>
        <w:rPr>
          <w:color w:val="auto"/>
          <w:sz w:val="28"/>
          <w:szCs w:val="28"/>
        </w:rPr>
        <w:t>496</w:t>
      </w:r>
      <w:r w:rsidRPr="007079B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ребенка</w:t>
      </w:r>
      <w:r w:rsidRPr="007079B9">
        <w:rPr>
          <w:color w:val="auto"/>
          <w:sz w:val="28"/>
          <w:szCs w:val="28"/>
        </w:rPr>
        <w:t>.</w:t>
      </w:r>
      <w:r w:rsidRPr="007079B9">
        <w:rPr>
          <w:sz w:val="28"/>
          <w:szCs w:val="28"/>
        </w:rPr>
        <w:t xml:space="preserve"> Охват детей всеми </w:t>
      </w:r>
      <w:r w:rsidRPr="007079B9">
        <w:rPr>
          <w:spacing w:val="-1"/>
          <w:sz w:val="28"/>
          <w:szCs w:val="28"/>
        </w:rPr>
        <w:t>формами дошкольного образования в районе составляет 43%.</w:t>
      </w:r>
    </w:p>
    <w:p w:rsidR="00A52ED4" w:rsidRPr="00F202B7" w:rsidRDefault="00A52ED4" w:rsidP="00A52ED4">
      <w:pPr>
        <w:pStyle w:val="af9"/>
        <w:spacing w:line="240" w:lineRule="auto"/>
        <w:ind w:firstLine="708"/>
        <w:jc w:val="both"/>
        <w:rPr>
          <w:sz w:val="28"/>
          <w:szCs w:val="28"/>
        </w:rPr>
      </w:pPr>
      <w:r w:rsidRPr="00F202B7">
        <w:rPr>
          <w:sz w:val="28"/>
          <w:szCs w:val="28"/>
        </w:rPr>
        <w:t>Работает система электронной очереди записи детей в дошкольные образов</w:t>
      </w:r>
      <w:r>
        <w:rPr>
          <w:sz w:val="28"/>
          <w:szCs w:val="28"/>
        </w:rPr>
        <w:t>ательные организации. В июне 2020</w:t>
      </w:r>
      <w:r w:rsidRPr="00F202B7">
        <w:rPr>
          <w:sz w:val="28"/>
          <w:szCs w:val="28"/>
        </w:rPr>
        <w:t xml:space="preserve"> года решением комиссии по комплектованию места в детских садах и дошкольных группах предоставлены </w:t>
      </w:r>
      <w:r>
        <w:rPr>
          <w:sz w:val="28"/>
          <w:szCs w:val="28"/>
        </w:rPr>
        <w:t>79</w:t>
      </w:r>
      <w:r w:rsidRPr="00F202B7">
        <w:rPr>
          <w:sz w:val="28"/>
          <w:szCs w:val="28"/>
        </w:rPr>
        <w:t xml:space="preserve"> воспитанникам.  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>Дополнительное образование в Урюпинском муниципаль</w:t>
      </w:r>
      <w:r>
        <w:rPr>
          <w:sz w:val="28"/>
          <w:szCs w:val="28"/>
        </w:rPr>
        <w:t>ном районе представлено МКОУ ДО</w:t>
      </w:r>
      <w:r w:rsidRPr="00BB2730">
        <w:rPr>
          <w:sz w:val="28"/>
          <w:szCs w:val="28"/>
        </w:rPr>
        <w:t xml:space="preserve"> «Центр детского творчества и работ</w:t>
      </w:r>
      <w:r>
        <w:rPr>
          <w:sz w:val="28"/>
          <w:szCs w:val="28"/>
        </w:rPr>
        <w:t>ы</w:t>
      </w:r>
      <w:r w:rsidRPr="00BB2730">
        <w:rPr>
          <w:sz w:val="28"/>
          <w:szCs w:val="28"/>
        </w:rPr>
        <w:t xml:space="preserve"> с молод</w:t>
      </w:r>
      <w:r>
        <w:rPr>
          <w:sz w:val="28"/>
          <w:szCs w:val="28"/>
        </w:rPr>
        <w:t xml:space="preserve">ежью» и МКОУ </w:t>
      </w:r>
      <w:proofErr w:type="gramStart"/>
      <w:r>
        <w:rPr>
          <w:sz w:val="28"/>
          <w:szCs w:val="28"/>
        </w:rPr>
        <w:t>ДО</w:t>
      </w:r>
      <w:proofErr w:type="gramEnd"/>
      <w:r w:rsidRPr="00BB2730">
        <w:rPr>
          <w:sz w:val="28"/>
          <w:szCs w:val="28"/>
        </w:rPr>
        <w:t xml:space="preserve"> «Детско-юношеская спортивная школа». Количество воспитанников данных учреждений дополнительного образования </w:t>
      </w:r>
      <w:r>
        <w:rPr>
          <w:sz w:val="28"/>
          <w:szCs w:val="28"/>
        </w:rPr>
        <w:t xml:space="preserve">на 1 октября 2020 года </w:t>
      </w:r>
      <w:r w:rsidRPr="00BB2730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530 человек.</w:t>
      </w:r>
    </w:p>
    <w:p w:rsidR="00A52ED4" w:rsidRPr="0048221A" w:rsidRDefault="00A52ED4" w:rsidP="00A52ED4">
      <w:pPr>
        <w:pStyle w:val="af9"/>
        <w:spacing w:line="240" w:lineRule="auto"/>
        <w:ind w:firstLine="708"/>
        <w:jc w:val="both"/>
        <w:rPr>
          <w:sz w:val="28"/>
          <w:szCs w:val="28"/>
        </w:rPr>
      </w:pPr>
      <w:r w:rsidRPr="0048221A">
        <w:rPr>
          <w:sz w:val="28"/>
          <w:szCs w:val="28"/>
        </w:rPr>
        <w:t>Организация образовательного процесса в школах района не возможна без квалифицированных управленческих и педагогических кадров. План курсовых мероприятий был сформирован с учетом выявленных проблем и потребностей педагогов. На курсах повышения квалификации в 201</w:t>
      </w:r>
      <w:r>
        <w:rPr>
          <w:sz w:val="28"/>
          <w:szCs w:val="28"/>
        </w:rPr>
        <w:t>9-2020</w:t>
      </w:r>
      <w:r w:rsidRPr="0048221A">
        <w:rPr>
          <w:sz w:val="28"/>
          <w:szCs w:val="28"/>
        </w:rPr>
        <w:t xml:space="preserve"> учебном году обучили</w:t>
      </w:r>
      <w:r>
        <w:rPr>
          <w:sz w:val="28"/>
          <w:szCs w:val="28"/>
        </w:rPr>
        <w:t>сь</w:t>
      </w:r>
      <w:r w:rsidRPr="0048221A">
        <w:rPr>
          <w:sz w:val="28"/>
          <w:szCs w:val="28"/>
        </w:rPr>
        <w:t xml:space="preserve"> свыше </w:t>
      </w:r>
      <w:r>
        <w:rPr>
          <w:sz w:val="28"/>
          <w:szCs w:val="28"/>
        </w:rPr>
        <w:t>250</w:t>
      </w:r>
      <w:r w:rsidRPr="0048221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A52ED4" w:rsidRPr="0048221A" w:rsidRDefault="00A52ED4" w:rsidP="00A52ED4">
      <w:pPr>
        <w:pStyle w:val="af9"/>
        <w:spacing w:line="240" w:lineRule="auto"/>
        <w:ind w:firstLine="708"/>
        <w:jc w:val="both"/>
        <w:rPr>
          <w:sz w:val="28"/>
          <w:szCs w:val="28"/>
        </w:rPr>
      </w:pPr>
      <w:r w:rsidRPr="0048221A">
        <w:rPr>
          <w:sz w:val="28"/>
          <w:szCs w:val="28"/>
        </w:rPr>
        <w:t xml:space="preserve">Приоритетными направлениями повышения квалификации являлась подготовка учителей к введению стандартов второго поколения в основной школе и обучение педагогов содержательному и методическому аспекту подготовки учащихся к ЕГЭ И ОГЭ. </w:t>
      </w:r>
    </w:p>
    <w:p w:rsidR="00A52ED4" w:rsidRPr="0048221A" w:rsidRDefault="00A52ED4" w:rsidP="00A52ED4">
      <w:pPr>
        <w:pStyle w:val="af9"/>
        <w:spacing w:line="240" w:lineRule="auto"/>
        <w:ind w:firstLine="708"/>
        <w:jc w:val="both"/>
        <w:rPr>
          <w:sz w:val="28"/>
          <w:szCs w:val="28"/>
        </w:rPr>
      </w:pPr>
      <w:r w:rsidRPr="00693551">
        <w:rPr>
          <w:sz w:val="28"/>
          <w:szCs w:val="28"/>
        </w:rPr>
        <w:t xml:space="preserve">Важным стимулом качественного педагогического труда является аттестация педагогических кадров. За прошедший 2019-2020 учебный год </w:t>
      </w:r>
      <w:r w:rsidRPr="00693551">
        <w:rPr>
          <w:sz w:val="28"/>
          <w:szCs w:val="28"/>
        </w:rPr>
        <w:lastRenderedPageBreak/>
        <w:t xml:space="preserve">аттестацию прошли </w:t>
      </w:r>
      <w:r>
        <w:rPr>
          <w:sz w:val="28"/>
          <w:szCs w:val="28"/>
        </w:rPr>
        <w:t>12</w:t>
      </w:r>
      <w:r w:rsidRPr="00693551">
        <w:rPr>
          <w:sz w:val="28"/>
          <w:szCs w:val="28"/>
        </w:rPr>
        <w:t xml:space="preserve"> педагогов. Из них получили первую квалификационную категорию </w:t>
      </w:r>
      <w:r>
        <w:rPr>
          <w:sz w:val="28"/>
          <w:szCs w:val="28"/>
        </w:rPr>
        <w:t>9</w:t>
      </w:r>
      <w:r w:rsidRPr="00693551">
        <w:rPr>
          <w:sz w:val="28"/>
          <w:szCs w:val="28"/>
        </w:rPr>
        <w:t xml:space="preserve"> человек, высшу</w:t>
      </w:r>
      <w:r>
        <w:rPr>
          <w:sz w:val="28"/>
          <w:szCs w:val="28"/>
        </w:rPr>
        <w:t>ю квалификационную категорию - 3</w:t>
      </w:r>
      <w:r w:rsidRPr="0069355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693551">
        <w:rPr>
          <w:sz w:val="28"/>
          <w:szCs w:val="28"/>
        </w:rPr>
        <w:t xml:space="preserve">, категорию «соответствие занимаемой должности» - </w:t>
      </w:r>
      <w:r>
        <w:rPr>
          <w:sz w:val="28"/>
          <w:szCs w:val="28"/>
        </w:rPr>
        <w:t>42</w:t>
      </w:r>
      <w:r w:rsidRPr="0069355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693551">
        <w:rPr>
          <w:sz w:val="28"/>
          <w:szCs w:val="28"/>
        </w:rPr>
        <w:t>.</w:t>
      </w:r>
      <w:r w:rsidRPr="0048221A">
        <w:rPr>
          <w:sz w:val="28"/>
          <w:szCs w:val="28"/>
        </w:rPr>
        <w:t xml:space="preserve"> </w:t>
      </w:r>
    </w:p>
    <w:p w:rsidR="00A52ED4" w:rsidRPr="007C31E5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>В целях максимально возможного и доступного удовлетворения образовательных запросов обучающихся образовательные учреждения организуют подвоз детей</w:t>
      </w:r>
      <w:r>
        <w:rPr>
          <w:sz w:val="28"/>
          <w:szCs w:val="28"/>
        </w:rPr>
        <w:t>.</w:t>
      </w:r>
      <w:r w:rsidRPr="007C31E5">
        <w:rPr>
          <w:sz w:val="28"/>
          <w:szCs w:val="28"/>
        </w:rPr>
        <w:t xml:space="preserve"> В Урюпинском муниципальном районе осуществляют перевозку обучающихся  к местам учебы из </w:t>
      </w:r>
      <w:r>
        <w:rPr>
          <w:sz w:val="28"/>
          <w:szCs w:val="28"/>
        </w:rPr>
        <w:t>отдаленных населенных пунктов 26 школьных автобусов</w:t>
      </w:r>
      <w:r w:rsidRPr="007C31E5">
        <w:rPr>
          <w:sz w:val="28"/>
          <w:szCs w:val="28"/>
        </w:rPr>
        <w:t>, находящихся на балансе администрации Урюпинского муниципального района или на балансе обра</w:t>
      </w:r>
      <w:r>
        <w:rPr>
          <w:sz w:val="28"/>
          <w:szCs w:val="28"/>
        </w:rPr>
        <w:t>зовательных организаций.  В 2019-2020</w:t>
      </w:r>
      <w:r w:rsidRPr="007C31E5">
        <w:rPr>
          <w:sz w:val="28"/>
          <w:szCs w:val="28"/>
        </w:rPr>
        <w:t xml:space="preserve"> учебном году подвоз был организован для </w:t>
      </w:r>
      <w:r>
        <w:rPr>
          <w:sz w:val="28"/>
          <w:szCs w:val="28"/>
        </w:rPr>
        <w:t>629</w:t>
      </w:r>
      <w:r w:rsidRPr="007C31E5">
        <w:rPr>
          <w:sz w:val="28"/>
          <w:szCs w:val="28"/>
        </w:rPr>
        <w:t xml:space="preserve"> (</w:t>
      </w:r>
      <w:r>
        <w:rPr>
          <w:sz w:val="28"/>
          <w:szCs w:val="28"/>
        </w:rPr>
        <w:t>29,6</w:t>
      </w:r>
      <w:r w:rsidRPr="007C31E5">
        <w:rPr>
          <w:sz w:val="28"/>
          <w:szCs w:val="28"/>
        </w:rPr>
        <w:t xml:space="preserve"> % от общего числа) обучающихся из 64 населенных пунктов. Все транспортные средства, осуществляющие подвоз </w:t>
      </w:r>
      <w:proofErr w:type="gramStart"/>
      <w:r w:rsidRPr="007C31E5">
        <w:rPr>
          <w:sz w:val="28"/>
          <w:szCs w:val="28"/>
        </w:rPr>
        <w:t>обучающихся</w:t>
      </w:r>
      <w:proofErr w:type="gramEnd"/>
      <w:r w:rsidRPr="007C31E5">
        <w:rPr>
          <w:sz w:val="28"/>
          <w:szCs w:val="28"/>
        </w:rPr>
        <w:t>, имеют соответствующую экипировку и окраску. Автобусы оборудованы табличками «Дети»,</w:t>
      </w:r>
      <w:r>
        <w:rPr>
          <w:sz w:val="28"/>
          <w:szCs w:val="28"/>
        </w:rPr>
        <w:t xml:space="preserve"> системой  ГЛОНАСС и </w:t>
      </w:r>
      <w:proofErr w:type="spellStart"/>
      <w:r>
        <w:rPr>
          <w:sz w:val="28"/>
          <w:szCs w:val="28"/>
        </w:rPr>
        <w:t>тахографами</w:t>
      </w:r>
      <w:proofErr w:type="spellEnd"/>
      <w:r>
        <w:rPr>
          <w:sz w:val="28"/>
          <w:szCs w:val="28"/>
        </w:rPr>
        <w:t>,</w:t>
      </w:r>
      <w:r w:rsidRPr="007C31E5">
        <w:rPr>
          <w:sz w:val="28"/>
          <w:szCs w:val="28"/>
        </w:rPr>
        <w:t xml:space="preserve"> в салонах вывешены маршрутные листы с указанием остановок и времени движения по маршруту, правила поведения в общественном транспорт</w:t>
      </w:r>
      <w:r>
        <w:rPr>
          <w:sz w:val="28"/>
          <w:szCs w:val="28"/>
        </w:rPr>
        <w:t xml:space="preserve">е и правила посадки в транспорт. </w:t>
      </w:r>
      <w:r w:rsidRPr="007C31E5">
        <w:rPr>
          <w:sz w:val="28"/>
          <w:szCs w:val="28"/>
        </w:rPr>
        <w:t>Транспортные средства обеспечены средствами огнетушения и медицинскими аптечками. Перевозку детей осуществляют водители, имеющие удостоверение 1-2 класса с категорией</w:t>
      </w:r>
      <w:proofErr w:type="gramStart"/>
      <w:r w:rsidRPr="007C31E5">
        <w:rPr>
          <w:sz w:val="28"/>
          <w:szCs w:val="28"/>
        </w:rPr>
        <w:t xml:space="preserve"> Д</w:t>
      </w:r>
      <w:proofErr w:type="gramEnd"/>
      <w:r w:rsidRPr="007C31E5">
        <w:rPr>
          <w:sz w:val="28"/>
          <w:szCs w:val="28"/>
        </w:rPr>
        <w:t>, Е.</w:t>
      </w:r>
    </w:p>
    <w:p w:rsidR="00A52ED4" w:rsidRPr="007C31E5" w:rsidRDefault="00A52ED4" w:rsidP="00A52ED4">
      <w:pPr>
        <w:pStyle w:val="1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1E5">
        <w:rPr>
          <w:rFonts w:ascii="Times New Roman" w:hAnsi="Times New Roman"/>
          <w:sz w:val="28"/>
          <w:szCs w:val="28"/>
          <w:lang w:eastAsia="ru-RU"/>
        </w:rPr>
        <w:t xml:space="preserve">Ежедневно осуществляются </w:t>
      </w:r>
      <w:proofErr w:type="spellStart"/>
      <w:r w:rsidRPr="007C31E5">
        <w:rPr>
          <w:rFonts w:ascii="Times New Roman" w:hAnsi="Times New Roman"/>
          <w:sz w:val="28"/>
          <w:szCs w:val="28"/>
          <w:lang w:eastAsia="ru-RU"/>
        </w:rPr>
        <w:t>предрейсовый</w:t>
      </w:r>
      <w:proofErr w:type="spellEnd"/>
      <w:r w:rsidRPr="007C31E5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C31E5">
        <w:rPr>
          <w:rFonts w:ascii="Times New Roman" w:hAnsi="Times New Roman"/>
          <w:sz w:val="28"/>
          <w:szCs w:val="28"/>
          <w:lang w:eastAsia="ru-RU"/>
        </w:rPr>
        <w:t>послерейсовый</w:t>
      </w:r>
      <w:proofErr w:type="spellEnd"/>
      <w:r w:rsidRPr="007C31E5">
        <w:rPr>
          <w:rFonts w:ascii="Times New Roman" w:hAnsi="Times New Roman"/>
          <w:sz w:val="28"/>
          <w:szCs w:val="28"/>
          <w:lang w:eastAsia="ru-RU"/>
        </w:rPr>
        <w:t xml:space="preserve"> медицинские осмотры водителей и технический осмотр автобусов с обязательной записью в журналах, два раза в год автобусы проходят технический осмотр на станциях ТО, водители проходят ежегодную курсовую переподготовку, которая фиксируется в личных карточках водителей.  </w:t>
      </w:r>
    </w:p>
    <w:p w:rsidR="00A52ED4" w:rsidRDefault="00A52ED4" w:rsidP="00A52ED4">
      <w:pPr>
        <w:pStyle w:val="1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1E5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партийного проекта Единой России в МБОУ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Салтынскую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СШ и МКОУ Буденновскую СШ поставлены новые школьные автобусы.</w:t>
      </w:r>
    </w:p>
    <w:p w:rsidR="00A52ED4" w:rsidRDefault="00A52ED4" w:rsidP="00A52ED4">
      <w:pPr>
        <w:pStyle w:val="1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приобретение и замену оконных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блоков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выполнение необходимых для этого работ Урюпинскому муниципальному району были выделены средства из областного бюджета в размере 1 526,1 тыс. рублей. Были приобретены и заменены оконные блоки в 5 образовательных организациях: МКОУ Котовской СШ, МБОУ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Россошинской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СШ, МБОУ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Салтынской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СШ, МБОУ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Креповской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СШ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Хоперопионерском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детском саду «Тополек». </w:t>
      </w:r>
    </w:p>
    <w:p w:rsidR="00A52ED4" w:rsidRDefault="00A52ED4" w:rsidP="00A52ED4">
      <w:pPr>
        <w:pStyle w:val="1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F64">
        <w:rPr>
          <w:rFonts w:ascii="Times New Roman" w:hAnsi="Times New Roman"/>
          <w:sz w:val="28"/>
          <w:szCs w:val="28"/>
          <w:lang w:eastAsia="ru-RU"/>
        </w:rPr>
        <w:t>На благоустройство площадок для проведения праздничных линеек и других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Урюпинскому муниципальному району были выделены средства из областного бюджета в размере 1 000,0 тыс. рублей. В 3 образовательных организациях произведены работы по благоустройству площадок: МБОУ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Креповской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СШ, МБОУ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Петровской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СШ и МБОУ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Добринском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лицее.</w:t>
      </w:r>
    </w:p>
    <w:p w:rsidR="00A52ED4" w:rsidRDefault="00A52ED4" w:rsidP="00A52ED4">
      <w:pPr>
        <w:pStyle w:val="1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Произведены работы по замене осветительных приборов за счет средств областного бюджета в МКОУ Буденовской СШ, МКОУ Котовской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СШ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Вишняковском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филиале. На эти цели было выделено 1 000,0 тыс. рублей.</w:t>
      </w:r>
    </w:p>
    <w:p w:rsidR="00A52ED4" w:rsidRDefault="00A52ED4" w:rsidP="00A52ED4">
      <w:pPr>
        <w:pStyle w:val="1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251">
        <w:rPr>
          <w:rFonts w:ascii="Times New Roman" w:hAnsi="Times New Roman"/>
          <w:sz w:val="28"/>
          <w:szCs w:val="28"/>
          <w:lang w:eastAsia="ru-RU"/>
        </w:rPr>
        <w:t xml:space="preserve">На замену кровель и выполнение необходимых для этого работ из областного бюджета было выделено 5 000,0 тыс. рублей. Заменена кровля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МБОУ </w:t>
      </w:r>
      <w:proofErr w:type="spellStart"/>
      <w:r w:rsidRPr="00F77251">
        <w:rPr>
          <w:rFonts w:ascii="Times New Roman" w:hAnsi="Times New Roman"/>
          <w:sz w:val="28"/>
          <w:szCs w:val="28"/>
          <w:lang w:eastAsia="ru-RU"/>
        </w:rPr>
        <w:t>Салтынской</w:t>
      </w:r>
      <w:proofErr w:type="spellEnd"/>
      <w:r w:rsidRPr="00F772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СШ</w:t>
      </w:r>
      <w:r w:rsidRPr="00F77251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77251">
        <w:rPr>
          <w:rFonts w:ascii="Times New Roman" w:hAnsi="Times New Roman"/>
          <w:sz w:val="28"/>
          <w:szCs w:val="28"/>
          <w:lang w:eastAsia="ru-RU"/>
        </w:rPr>
        <w:t>Горско-Урюпинском</w:t>
      </w:r>
      <w:proofErr w:type="spellEnd"/>
      <w:r w:rsidRPr="00F77251">
        <w:rPr>
          <w:rFonts w:ascii="Times New Roman" w:hAnsi="Times New Roman"/>
          <w:sz w:val="28"/>
          <w:szCs w:val="28"/>
          <w:lang w:eastAsia="ru-RU"/>
        </w:rPr>
        <w:t xml:space="preserve"> филиале.</w:t>
      </w:r>
    </w:p>
    <w:p w:rsidR="00A52ED4" w:rsidRPr="00C32A8C" w:rsidRDefault="00A52ED4" w:rsidP="00A52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32A8C">
        <w:rPr>
          <w:sz w:val="28"/>
          <w:szCs w:val="28"/>
        </w:rPr>
        <w:t xml:space="preserve">В рамках регионального проекта «Современная школа» на базе МБОУ </w:t>
      </w:r>
      <w:proofErr w:type="spellStart"/>
      <w:r w:rsidRPr="00C32A8C">
        <w:rPr>
          <w:sz w:val="28"/>
          <w:szCs w:val="28"/>
        </w:rPr>
        <w:t>Салтынской</w:t>
      </w:r>
      <w:proofErr w:type="spellEnd"/>
      <w:r w:rsidRPr="00C32A8C">
        <w:rPr>
          <w:sz w:val="28"/>
          <w:szCs w:val="28"/>
        </w:rPr>
        <w:t xml:space="preserve"> СШ и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Креповской</w:t>
      </w:r>
      <w:proofErr w:type="spellEnd"/>
      <w:r>
        <w:rPr>
          <w:sz w:val="28"/>
          <w:szCs w:val="28"/>
        </w:rPr>
        <w:t xml:space="preserve"> СШ</w:t>
      </w:r>
      <w:r w:rsidRPr="00C32A8C">
        <w:rPr>
          <w:sz w:val="28"/>
          <w:szCs w:val="28"/>
        </w:rPr>
        <w:t xml:space="preserve"> в 2019 году созданы Центры цифрового и гуманитарного профилей «Точка роста». </w:t>
      </w:r>
      <w:proofErr w:type="gramStart"/>
      <w:r w:rsidRPr="00C32A8C">
        <w:rPr>
          <w:sz w:val="28"/>
          <w:szCs w:val="28"/>
        </w:rPr>
        <w:t>В образовательных организациях определены 4 учебных кабинета (2 кабинета для проектной деятельности и 2 кабинета формирования цифровых и гуманитарных компетенций).</w:t>
      </w:r>
      <w:proofErr w:type="gramEnd"/>
      <w:r w:rsidRPr="00C32A8C">
        <w:rPr>
          <w:sz w:val="28"/>
          <w:szCs w:val="28"/>
        </w:rPr>
        <w:t xml:space="preserve"> Реализация данного проекта позволила обновить предметные кабинеты технологии, ОБЖ, информатики. В учебных классах подключено современное оборудование: шлем виртуальной реальности, тренажеры-манекены для оказания первой помощи, приобретены </w:t>
      </w:r>
      <w:proofErr w:type="spellStart"/>
      <w:r w:rsidRPr="00C32A8C">
        <w:rPr>
          <w:sz w:val="28"/>
          <w:szCs w:val="28"/>
        </w:rPr>
        <w:t>квадрокоптеры</w:t>
      </w:r>
      <w:proofErr w:type="spellEnd"/>
      <w:r w:rsidRPr="00C32A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2A8C">
        <w:rPr>
          <w:sz w:val="28"/>
          <w:szCs w:val="28"/>
        </w:rPr>
        <w:t xml:space="preserve">Для проведения ремонтных работ в соответствии с предъявляемыми требованиями к центрам «Точка роста» администрация Урюпинского муниципального района дополнительно выделила 1 480,5 тыс. рублей. </w:t>
      </w:r>
    </w:p>
    <w:p w:rsidR="00A52ED4" w:rsidRPr="007C31E5" w:rsidRDefault="00A52ED4" w:rsidP="00A52ED4">
      <w:pPr>
        <w:ind w:firstLine="567"/>
        <w:jc w:val="both"/>
        <w:rPr>
          <w:sz w:val="28"/>
          <w:szCs w:val="28"/>
        </w:rPr>
      </w:pPr>
      <w:r w:rsidRPr="00C32A8C">
        <w:rPr>
          <w:sz w:val="28"/>
          <w:szCs w:val="28"/>
        </w:rPr>
        <w:t>В сентябре 2020 года распахн</w:t>
      </w:r>
      <w:r>
        <w:rPr>
          <w:sz w:val="28"/>
          <w:szCs w:val="28"/>
        </w:rPr>
        <w:t>ул</w:t>
      </w:r>
      <w:r w:rsidRPr="00C32A8C">
        <w:rPr>
          <w:sz w:val="28"/>
          <w:szCs w:val="28"/>
        </w:rPr>
        <w:t xml:space="preserve"> свои двери еще один Центр образования «Точка роста» на базе МБОУ </w:t>
      </w:r>
      <w:proofErr w:type="spellStart"/>
      <w:r w:rsidRPr="00C32A8C">
        <w:rPr>
          <w:sz w:val="28"/>
          <w:szCs w:val="28"/>
        </w:rPr>
        <w:t>Добринского</w:t>
      </w:r>
      <w:proofErr w:type="spellEnd"/>
      <w:r w:rsidRPr="00C32A8C">
        <w:rPr>
          <w:sz w:val="28"/>
          <w:szCs w:val="28"/>
        </w:rPr>
        <w:t xml:space="preserve"> лицея.</w:t>
      </w:r>
    </w:p>
    <w:p w:rsidR="00A52ED4" w:rsidRPr="00767157" w:rsidRDefault="00A52ED4" w:rsidP="00A52ED4">
      <w:pPr>
        <w:ind w:firstLine="720"/>
        <w:jc w:val="both"/>
        <w:rPr>
          <w:sz w:val="28"/>
          <w:szCs w:val="28"/>
        </w:rPr>
      </w:pPr>
      <w:r w:rsidRPr="007C31E5">
        <w:rPr>
          <w:sz w:val="28"/>
          <w:szCs w:val="28"/>
        </w:rPr>
        <w:t>В соответствии со статьей 37 Федерал</w:t>
      </w:r>
      <w:r>
        <w:rPr>
          <w:sz w:val="28"/>
          <w:szCs w:val="28"/>
        </w:rPr>
        <w:t>ьного закона от 29 декабря 2012г.  №</w:t>
      </w:r>
      <w:r w:rsidRPr="007C31E5">
        <w:rPr>
          <w:sz w:val="28"/>
          <w:szCs w:val="28"/>
        </w:rPr>
        <w:t xml:space="preserve">273-ФЗ «Об образовании в Российской Федерации»  во всех общеобразовательных и дошкольных организациях Урюпинского муниципального района питание обучающихся и воспитанников </w:t>
      </w:r>
      <w:r w:rsidRPr="00767157">
        <w:rPr>
          <w:sz w:val="28"/>
          <w:szCs w:val="28"/>
        </w:rPr>
        <w:t>осуществляется образовательными организациями района самостоятельно.</w:t>
      </w:r>
    </w:p>
    <w:p w:rsidR="00A52ED4" w:rsidRPr="00693551" w:rsidRDefault="00A52ED4" w:rsidP="00A52ED4">
      <w:pPr>
        <w:shd w:val="clear" w:color="auto" w:fill="FFFFFF"/>
        <w:ind w:firstLine="720"/>
        <w:jc w:val="both"/>
        <w:rPr>
          <w:sz w:val="28"/>
          <w:szCs w:val="28"/>
        </w:rPr>
      </w:pPr>
      <w:r w:rsidRPr="00693551">
        <w:rPr>
          <w:sz w:val="28"/>
          <w:szCs w:val="28"/>
        </w:rPr>
        <w:t xml:space="preserve">В школах района функционируют 20 пищеблоков, рассчитанных на 1305 посадочных мест, 2 </w:t>
      </w:r>
      <w:proofErr w:type="spellStart"/>
      <w:r w:rsidRPr="00693551">
        <w:rPr>
          <w:sz w:val="28"/>
          <w:szCs w:val="28"/>
        </w:rPr>
        <w:t>буфета-раздатки</w:t>
      </w:r>
      <w:proofErr w:type="spellEnd"/>
      <w:r w:rsidRPr="00693551">
        <w:rPr>
          <w:sz w:val="28"/>
          <w:szCs w:val="28"/>
        </w:rPr>
        <w:t xml:space="preserve"> (МКОУ Буденновская СШ, </w:t>
      </w:r>
      <w:proofErr w:type="spellStart"/>
      <w:r w:rsidRPr="00693551">
        <w:rPr>
          <w:sz w:val="28"/>
          <w:szCs w:val="28"/>
        </w:rPr>
        <w:t>Горско-Урюпинского</w:t>
      </w:r>
      <w:proofErr w:type="spellEnd"/>
      <w:r w:rsidRPr="00693551">
        <w:rPr>
          <w:sz w:val="28"/>
          <w:szCs w:val="28"/>
        </w:rPr>
        <w:t xml:space="preserve"> филиала МБОУ </w:t>
      </w:r>
      <w:proofErr w:type="spellStart"/>
      <w:r w:rsidRPr="00693551">
        <w:rPr>
          <w:sz w:val="28"/>
          <w:szCs w:val="28"/>
        </w:rPr>
        <w:t>Добринского</w:t>
      </w:r>
      <w:proofErr w:type="spellEnd"/>
      <w:r w:rsidRPr="00693551">
        <w:rPr>
          <w:sz w:val="28"/>
          <w:szCs w:val="28"/>
        </w:rPr>
        <w:t xml:space="preserve"> лицея). Для всех обучающихся образовательных организаций Урюпинского муниципального района  организовано горячее питание.</w:t>
      </w:r>
    </w:p>
    <w:p w:rsidR="00A52ED4" w:rsidRPr="00693551" w:rsidRDefault="00A52ED4" w:rsidP="00A52ED4">
      <w:pPr>
        <w:shd w:val="clear" w:color="auto" w:fill="FFFFFF"/>
        <w:ind w:right="225" w:firstLine="720"/>
        <w:jc w:val="both"/>
        <w:rPr>
          <w:sz w:val="28"/>
          <w:szCs w:val="28"/>
        </w:rPr>
      </w:pPr>
      <w:r w:rsidRPr="00693551">
        <w:rPr>
          <w:sz w:val="28"/>
          <w:szCs w:val="28"/>
        </w:rPr>
        <w:t>Для формирования правильного пищевого поведения, воспитания культуры питания и ответственности за свое здоровье у детей и подростков, в школах реализуется программа «Разговор о правильном питании» с учащимися 1 – 4 классов.</w:t>
      </w:r>
    </w:p>
    <w:p w:rsidR="00A52ED4" w:rsidRPr="00693551" w:rsidRDefault="00A52ED4" w:rsidP="00A52ED4">
      <w:pPr>
        <w:shd w:val="clear" w:color="auto" w:fill="FFFFFF"/>
        <w:ind w:right="225" w:firstLine="720"/>
        <w:jc w:val="both"/>
        <w:rPr>
          <w:sz w:val="28"/>
          <w:szCs w:val="28"/>
        </w:rPr>
      </w:pPr>
      <w:r w:rsidRPr="00693551">
        <w:rPr>
          <w:sz w:val="28"/>
          <w:szCs w:val="28"/>
        </w:rPr>
        <w:t xml:space="preserve">Охват школьников горячим питанием в районе характеризуется положительной динамикой -   наблюдается увеличение с 94% в   2018-2019 учебном году до 96,9% в 2019-2020 учебном году.  Горячие завтраки в 2019- 2020 учебном году получали  2053 человек (96,9%),  в том числе </w:t>
      </w:r>
      <w:proofErr w:type="gramStart"/>
      <w:r w:rsidRPr="00693551">
        <w:rPr>
          <w:sz w:val="28"/>
          <w:szCs w:val="28"/>
        </w:rPr>
        <w:t>двухразовое</w:t>
      </w:r>
      <w:proofErr w:type="gramEnd"/>
      <w:r w:rsidRPr="00693551">
        <w:rPr>
          <w:sz w:val="28"/>
          <w:szCs w:val="28"/>
        </w:rPr>
        <w:t xml:space="preserve"> - 35% обучающихся.</w:t>
      </w:r>
    </w:p>
    <w:p w:rsidR="00A52ED4" w:rsidRPr="00693551" w:rsidRDefault="00A52ED4" w:rsidP="00A52ED4">
      <w:pPr>
        <w:shd w:val="clear" w:color="auto" w:fill="FFFFFF"/>
        <w:ind w:right="225" w:firstLine="720"/>
        <w:jc w:val="both"/>
        <w:rPr>
          <w:sz w:val="28"/>
          <w:szCs w:val="28"/>
        </w:rPr>
      </w:pPr>
      <w:r w:rsidRPr="00693551">
        <w:rPr>
          <w:sz w:val="28"/>
          <w:szCs w:val="28"/>
        </w:rPr>
        <w:t>В 2019-2020 учебном году из бюджета Урюпинского муниципального районного на организацию питания и проживания в пришкольных интернатах выделены денежные средства в размере 1453,1 тыс. рублей.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 xml:space="preserve">Приоритетными направлениями в системе образования на период </w:t>
      </w:r>
      <w:r>
        <w:rPr>
          <w:sz w:val="28"/>
          <w:szCs w:val="28"/>
        </w:rPr>
        <w:t xml:space="preserve">                  2019-2021</w:t>
      </w:r>
      <w:r w:rsidRPr="00BB2730">
        <w:rPr>
          <w:sz w:val="28"/>
          <w:szCs w:val="28"/>
        </w:rPr>
        <w:t>гг. определены:</w:t>
      </w:r>
    </w:p>
    <w:p w:rsidR="00A52ED4" w:rsidRPr="00BB2730" w:rsidRDefault="00A52ED4" w:rsidP="00A52ED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B2730">
        <w:rPr>
          <w:sz w:val="28"/>
          <w:szCs w:val="28"/>
        </w:rPr>
        <w:lastRenderedPageBreak/>
        <w:t>1. Реализация государственных программ общего, дошкольного и дополнительного образования, осуществление поэтапного перехода на государственные образовательные стандарты второго поколения.</w:t>
      </w:r>
    </w:p>
    <w:p w:rsidR="00A52ED4" w:rsidRPr="00BB2730" w:rsidRDefault="00A52ED4" w:rsidP="00A52ED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B2730">
        <w:rPr>
          <w:sz w:val="28"/>
          <w:szCs w:val="28"/>
        </w:rPr>
        <w:t>2. Развитие кадрового потенциала образовательных учреждений, повышение квалификации педагогов в условиях новой формы аттестации, внедрение современных технологий воспитания и обучения.</w:t>
      </w:r>
    </w:p>
    <w:p w:rsidR="00A52ED4" w:rsidRPr="00BB2730" w:rsidRDefault="00A52ED4" w:rsidP="00A52ED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B2730">
        <w:rPr>
          <w:sz w:val="28"/>
          <w:szCs w:val="28"/>
        </w:rPr>
        <w:t>3. Использование эффективных форм работы по раннему выявлению и психолого-педагогическому сопровождению одаренных и талантливых детей на основе использования ресурсов дополнительного образования и педагогического потенциала лучших учителей.</w:t>
      </w:r>
    </w:p>
    <w:p w:rsidR="00A52ED4" w:rsidRPr="00BB2730" w:rsidRDefault="00A52ED4" w:rsidP="00A52ED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B2730">
        <w:rPr>
          <w:sz w:val="28"/>
          <w:szCs w:val="28"/>
        </w:rPr>
        <w:t>4. Организация работы по оптимизации штатных расписаний образовательных учреждений и оптимизации нагрузки учителей. Создание условий для привлечения в образовательные учреждения молодых педагогов.</w:t>
      </w:r>
    </w:p>
    <w:p w:rsidR="00A52ED4" w:rsidRPr="00BB2730" w:rsidRDefault="00A52ED4" w:rsidP="00A52ED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B2730">
        <w:rPr>
          <w:sz w:val="28"/>
          <w:szCs w:val="28"/>
        </w:rPr>
        <w:t>5. Внедрение комплексного подхода к оздоровлению детей и формирование привычек здорового образа жизни на всех этапах образования, развитие детского спортивно – массового движения.</w:t>
      </w:r>
    </w:p>
    <w:p w:rsidR="00A52ED4" w:rsidRPr="00BB2730" w:rsidRDefault="00A52ED4" w:rsidP="00A52ED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BB2730">
        <w:rPr>
          <w:sz w:val="28"/>
          <w:szCs w:val="28"/>
        </w:rPr>
        <w:t>. Создание условий для безопасного и комфортного пребывания обучающихся и воспитанников в образовательных учреждениях, повышение эффективности профилактической работы по предупреждению детского травматизма.</w:t>
      </w:r>
    </w:p>
    <w:p w:rsidR="00A52ED4" w:rsidRDefault="00A52ED4" w:rsidP="00A52E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2730">
        <w:rPr>
          <w:sz w:val="28"/>
          <w:szCs w:val="28"/>
        </w:rPr>
        <w:t>Р</w:t>
      </w:r>
      <w:r>
        <w:rPr>
          <w:sz w:val="28"/>
          <w:szCs w:val="28"/>
        </w:rPr>
        <w:t>еализуются</w:t>
      </w:r>
      <w:r w:rsidRPr="00BB2730">
        <w:rPr>
          <w:sz w:val="28"/>
          <w:szCs w:val="28"/>
        </w:rPr>
        <w:t xml:space="preserve"> муниципальные программы: «Пожарная безопасность муниципальных образовательных организаций Урюпинского муниципального рай</w:t>
      </w:r>
      <w:r>
        <w:rPr>
          <w:sz w:val="28"/>
          <w:szCs w:val="28"/>
        </w:rPr>
        <w:t>она Волгоградской области на 2020-2022</w:t>
      </w:r>
      <w:r w:rsidRPr="00BB2730">
        <w:rPr>
          <w:sz w:val="28"/>
          <w:szCs w:val="28"/>
        </w:rPr>
        <w:t xml:space="preserve"> годы», «</w:t>
      </w:r>
      <w:r>
        <w:rPr>
          <w:sz w:val="28"/>
          <w:szCs w:val="28"/>
        </w:rPr>
        <w:t>О</w:t>
      </w:r>
      <w:r w:rsidRPr="00BB2730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BB2730">
        <w:rPr>
          <w:sz w:val="28"/>
          <w:szCs w:val="28"/>
        </w:rPr>
        <w:t xml:space="preserve"> питания обучающихся</w:t>
      </w:r>
      <w:r>
        <w:rPr>
          <w:sz w:val="28"/>
          <w:szCs w:val="28"/>
        </w:rPr>
        <w:t xml:space="preserve"> и воспитанников</w:t>
      </w:r>
      <w:r w:rsidRPr="00BB273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муниципальных </w:t>
      </w:r>
      <w:r w:rsidRPr="00BB2730">
        <w:rPr>
          <w:sz w:val="28"/>
          <w:szCs w:val="28"/>
        </w:rPr>
        <w:t>образовательных учреждениях Урюпинского муниципального района» на 201</w:t>
      </w:r>
      <w:r>
        <w:rPr>
          <w:sz w:val="28"/>
          <w:szCs w:val="28"/>
        </w:rPr>
        <w:t>6</w:t>
      </w:r>
      <w:r w:rsidRPr="00BB273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B2730">
        <w:rPr>
          <w:sz w:val="28"/>
          <w:szCs w:val="28"/>
        </w:rPr>
        <w:t xml:space="preserve"> годы, «Развитие образования Урюпинского</w:t>
      </w:r>
      <w:r>
        <w:rPr>
          <w:sz w:val="28"/>
          <w:szCs w:val="28"/>
        </w:rPr>
        <w:t xml:space="preserve"> муниципального района» на 2020-2022</w:t>
      </w:r>
      <w:r w:rsidRPr="00BB2730">
        <w:rPr>
          <w:sz w:val="28"/>
          <w:szCs w:val="28"/>
        </w:rPr>
        <w:t xml:space="preserve"> годы, </w:t>
      </w:r>
      <w:r w:rsidRPr="007C31E5">
        <w:rPr>
          <w:sz w:val="28"/>
          <w:szCs w:val="28"/>
        </w:rPr>
        <w:t>«Обеспечение безопасности муниципальных образовательных учреждений Урюпинского муниципального района Волгоградской области» на 201</w:t>
      </w:r>
      <w:r>
        <w:rPr>
          <w:sz w:val="28"/>
          <w:szCs w:val="28"/>
        </w:rPr>
        <w:t>9-2021</w:t>
      </w:r>
      <w:r w:rsidRPr="007C31E5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  <w:r w:rsidRPr="007C31E5">
        <w:rPr>
          <w:sz w:val="28"/>
          <w:szCs w:val="28"/>
        </w:rPr>
        <w:t xml:space="preserve"> </w:t>
      </w:r>
    </w:p>
    <w:p w:rsidR="00A52ED4" w:rsidRDefault="00A52ED4" w:rsidP="00A52ED4"/>
    <w:p w:rsidR="00A52ED4" w:rsidRDefault="00A52ED4" w:rsidP="00A52ED4">
      <w:pPr>
        <w:ind w:firstLine="720"/>
        <w:jc w:val="both"/>
        <w:rPr>
          <w:sz w:val="28"/>
          <w:szCs w:val="28"/>
        </w:rPr>
      </w:pPr>
    </w:p>
    <w:p w:rsidR="00A52ED4" w:rsidRDefault="00A52ED4" w:rsidP="00A52ED4">
      <w:pPr>
        <w:numPr>
          <w:ilvl w:val="1"/>
          <w:numId w:val="13"/>
        </w:numPr>
        <w:jc w:val="center"/>
        <w:rPr>
          <w:sz w:val="28"/>
          <w:szCs w:val="28"/>
        </w:rPr>
      </w:pPr>
      <w:r w:rsidRPr="00E33C2B">
        <w:rPr>
          <w:sz w:val="28"/>
          <w:szCs w:val="28"/>
        </w:rPr>
        <w:t>Культура</w:t>
      </w:r>
    </w:p>
    <w:p w:rsidR="00A52ED4" w:rsidRDefault="00A52ED4" w:rsidP="00A52ED4">
      <w:pPr>
        <w:jc w:val="center"/>
        <w:rPr>
          <w:sz w:val="28"/>
          <w:szCs w:val="28"/>
        </w:rPr>
      </w:pPr>
    </w:p>
    <w:p w:rsidR="00A52ED4" w:rsidRPr="00C65602" w:rsidRDefault="00A52ED4" w:rsidP="00A52ED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C65602">
        <w:rPr>
          <w:rFonts w:eastAsia="Calibri"/>
          <w:sz w:val="28"/>
          <w:szCs w:val="28"/>
        </w:rPr>
        <w:t>Во исполнение возложенных полномочий в сфере культуры в районе осуществляют свою деятельность 25 клубных учреждений и 7 обособленных подразделений, муниципальное бюджетное учреждение культуры «Урюпинский районный историко-краеведческий музей»</w:t>
      </w:r>
      <w:r>
        <w:rPr>
          <w:rFonts w:eastAsia="Calibri"/>
          <w:sz w:val="28"/>
          <w:szCs w:val="28"/>
        </w:rPr>
        <w:t>, муниципальное казенное учреждение «Центр культуры и методической клубной работы», муниципальное казенное учреждение «</w:t>
      </w:r>
      <w:proofErr w:type="spellStart"/>
      <w:r>
        <w:rPr>
          <w:rFonts w:eastAsia="Calibri"/>
          <w:sz w:val="28"/>
          <w:szCs w:val="28"/>
        </w:rPr>
        <w:t>Межпоселенческая</w:t>
      </w:r>
      <w:proofErr w:type="spellEnd"/>
      <w:r>
        <w:rPr>
          <w:rFonts w:eastAsia="Calibri"/>
          <w:sz w:val="28"/>
          <w:szCs w:val="28"/>
        </w:rPr>
        <w:t xml:space="preserve"> центральная библиотека», муниципальное казенное учреждение дополнительного образования «</w:t>
      </w:r>
      <w:proofErr w:type="spellStart"/>
      <w:r>
        <w:rPr>
          <w:rFonts w:eastAsia="Calibri"/>
          <w:sz w:val="28"/>
          <w:szCs w:val="28"/>
        </w:rPr>
        <w:t>Добринская</w:t>
      </w:r>
      <w:proofErr w:type="spellEnd"/>
      <w:r>
        <w:rPr>
          <w:rFonts w:eastAsia="Calibri"/>
          <w:sz w:val="28"/>
          <w:szCs w:val="28"/>
        </w:rPr>
        <w:t xml:space="preserve"> детская школа искусств».</w:t>
      </w:r>
      <w:proofErr w:type="gramEnd"/>
    </w:p>
    <w:p w:rsidR="00A52ED4" w:rsidRPr="00C65602" w:rsidRDefault="00A52ED4" w:rsidP="00A52ED4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C65602">
        <w:rPr>
          <w:rFonts w:eastAsia="Calibri"/>
          <w:sz w:val="28"/>
          <w:szCs w:val="28"/>
        </w:rPr>
        <w:t xml:space="preserve">В учреждениях культуры клубного типа созданы и плодотворно работают 263 клубных формирования (2798  участников). Из общего числа клубных формирований имеют звания: народный – 7 коллективов, </w:t>
      </w:r>
      <w:r w:rsidRPr="00C65602">
        <w:rPr>
          <w:rFonts w:eastAsia="Calibri"/>
          <w:sz w:val="28"/>
          <w:szCs w:val="28"/>
        </w:rPr>
        <w:lastRenderedPageBreak/>
        <w:t>образцовый – 1 коллектив, лауреаты международных и всероссийских конкурсов – 5 коллективов.</w:t>
      </w:r>
    </w:p>
    <w:p w:rsidR="00A52ED4" w:rsidRPr="00C65602" w:rsidRDefault="00A52ED4" w:rsidP="00A52ED4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C65602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>О</w:t>
      </w:r>
      <w:r w:rsidRPr="00C65602">
        <w:rPr>
          <w:rFonts w:eastAsia="Calibri"/>
          <w:sz w:val="28"/>
          <w:szCs w:val="28"/>
        </w:rPr>
        <w:t>сновные результаты развития сферы культуры в 2019 году:</w:t>
      </w:r>
    </w:p>
    <w:p w:rsidR="00A52ED4" w:rsidRPr="00C65602" w:rsidRDefault="00A52ED4" w:rsidP="00A52ED4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C65602">
        <w:rPr>
          <w:rFonts w:eastAsia="Calibri"/>
          <w:sz w:val="28"/>
          <w:szCs w:val="28"/>
        </w:rPr>
        <w:t xml:space="preserve">        - достижение целевых показателей по заработной плате, определенных майскими Указами Президента РФ: средняя заработная плата по учреждениям культуры на 1 января 2020 года составила 26 498 рублей 20 копеек;</w:t>
      </w:r>
    </w:p>
    <w:p w:rsidR="00A52ED4" w:rsidRPr="00C65602" w:rsidRDefault="00A52ED4" w:rsidP="00A52ED4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C65602">
        <w:rPr>
          <w:rFonts w:eastAsia="Calibri"/>
          <w:sz w:val="28"/>
          <w:szCs w:val="28"/>
        </w:rPr>
        <w:t xml:space="preserve">        -</w:t>
      </w:r>
      <w:r>
        <w:rPr>
          <w:rFonts w:eastAsia="Calibri"/>
          <w:sz w:val="28"/>
          <w:szCs w:val="28"/>
        </w:rPr>
        <w:t xml:space="preserve"> </w:t>
      </w:r>
      <w:r w:rsidRPr="00C65602">
        <w:rPr>
          <w:rFonts w:eastAsia="Calibri"/>
          <w:sz w:val="28"/>
          <w:szCs w:val="28"/>
        </w:rPr>
        <w:t xml:space="preserve">увеличение по сравнению с предыдущим годом числа мероприятий </w:t>
      </w:r>
      <w:proofErr w:type="spellStart"/>
      <w:r w:rsidRPr="00C65602">
        <w:rPr>
          <w:rFonts w:eastAsia="Calibri"/>
          <w:sz w:val="28"/>
          <w:szCs w:val="28"/>
        </w:rPr>
        <w:t>культурно-досугового</w:t>
      </w:r>
      <w:proofErr w:type="spellEnd"/>
      <w:r w:rsidRPr="00C65602">
        <w:rPr>
          <w:rFonts w:eastAsia="Calibri"/>
          <w:sz w:val="28"/>
          <w:szCs w:val="28"/>
        </w:rPr>
        <w:t xml:space="preserve"> типа, проводимых учреждениями культуры, и, как следствие, увеличение числа их посетителей на 11%; </w:t>
      </w:r>
    </w:p>
    <w:p w:rsidR="00A52ED4" w:rsidRPr="00C65602" w:rsidRDefault="00A52ED4" w:rsidP="00A52ED4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C65602">
        <w:rPr>
          <w:rFonts w:eastAsia="Calibri"/>
          <w:sz w:val="28"/>
          <w:szCs w:val="28"/>
        </w:rPr>
        <w:t xml:space="preserve">- рост посещаемости районного музея по сравнению с 2018 годом на 40 % </w:t>
      </w:r>
      <w:r>
        <w:rPr>
          <w:rFonts w:eastAsia="Calibri"/>
          <w:sz w:val="28"/>
          <w:szCs w:val="28"/>
        </w:rPr>
        <w:t xml:space="preserve">                  (в 2019 году – 3500 человек, </w:t>
      </w:r>
      <w:r w:rsidRPr="00C65602">
        <w:rPr>
          <w:rFonts w:eastAsia="Calibri"/>
          <w:sz w:val="28"/>
          <w:szCs w:val="28"/>
        </w:rPr>
        <w:t>в 20</w:t>
      </w:r>
      <w:r>
        <w:rPr>
          <w:rFonts w:eastAsia="Calibri"/>
          <w:sz w:val="28"/>
          <w:szCs w:val="28"/>
        </w:rPr>
        <w:t>20</w:t>
      </w:r>
      <w:r w:rsidRPr="00C65602">
        <w:rPr>
          <w:rFonts w:eastAsia="Calibri"/>
          <w:sz w:val="28"/>
          <w:szCs w:val="28"/>
        </w:rPr>
        <w:t xml:space="preserve"> год</w:t>
      </w:r>
      <w:proofErr w:type="gramStart"/>
      <w:r w:rsidRPr="00C65602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(</w:t>
      </w:r>
      <w:proofErr w:type="gramEnd"/>
      <w:r>
        <w:rPr>
          <w:rFonts w:eastAsia="Calibri"/>
          <w:sz w:val="28"/>
          <w:szCs w:val="28"/>
        </w:rPr>
        <w:t>оценочно)</w:t>
      </w:r>
      <w:r w:rsidRPr="00C65602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4500</w:t>
      </w:r>
      <w:r w:rsidRPr="00C65602">
        <w:rPr>
          <w:rFonts w:eastAsia="Calibri"/>
          <w:sz w:val="28"/>
          <w:szCs w:val="28"/>
        </w:rPr>
        <w:t xml:space="preserve"> чел.).</w:t>
      </w:r>
    </w:p>
    <w:p w:rsidR="00A52ED4" w:rsidRPr="00C65602" w:rsidRDefault="00A52ED4" w:rsidP="00A52ED4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C65602">
        <w:rPr>
          <w:rFonts w:eastAsia="Calibri"/>
          <w:sz w:val="28"/>
          <w:szCs w:val="28"/>
        </w:rPr>
        <w:t xml:space="preserve">        В 20</w:t>
      </w:r>
      <w:r>
        <w:rPr>
          <w:rFonts w:eastAsia="Calibri"/>
          <w:sz w:val="28"/>
          <w:szCs w:val="28"/>
        </w:rPr>
        <w:t>19-2020</w:t>
      </w:r>
      <w:r w:rsidRPr="00C65602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ах</w:t>
      </w:r>
      <w:r w:rsidRPr="00C65602">
        <w:rPr>
          <w:rFonts w:eastAsia="Calibri"/>
          <w:sz w:val="28"/>
          <w:szCs w:val="28"/>
        </w:rPr>
        <w:t xml:space="preserve"> приоритетными направлениями в решении задачи сохранения и развития культурных традиций стали организация и проведение культурно-массовых мероприятий, сохранение и развитие традиционных форм народного творчества, культурные акции, событийные и народные праздники.</w:t>
      </w:r>
    </w:p>
    <w:p w:rsidR="00A52ED4" w:rsidRDefault="00A52ED4" w:rsidP="00A52ED4">
      <w:pPr>
        <w:shd w:val="clear" w:color="auto" w:fill="FFFFFF"/>
        <w:ind w:firstLine="540"/>
        <w:jc w:val="both"/>
        <w:rPr>
          <w:rFonts w:eastAsia="Calibri"/>
          <w:sz w:val="28"/>
          <w:szCs w:val="28"/>
        </w:rPr>
      </w:pPr>
      <w:r w:rsidRPr="00C65602">
        <w:rPr>
          <w:rFonts w:eastAsia="Calibri"/>
          <w:sz w:val="28"/>
          <w:szCs w:val="28"/>
        </w:rPr>
        <w:t>Работа учреждений культуры района была выстроена с учетом интересов всех возрастных категорий сельских жителей.</w:t>
      </w:r>
    </w:p>
    <w:p w:rsidR="00A52ED4" w:rsidRPr="00C65602" w:rsidRDefault="00A52ED4" w:rsidP="00A52ED4">
      <w:pPr>
        <w:ind w:firstLine="540"/>
        <w:jc w:val="both"/>
        <w:rPr>
          <w:rFonts w:eastAsia="Calibri"/>
          <w:sz w:val="28"/>
          <w:szCs w:val="28"/>
        </w:rPr>
      </w:pPr>
      <w:r w:rsidRPr="00131876">
        <w:rPr>
          <w:rFonts w:eastAsia="Calibri"/>
          <w:sz w:val="28"/>
          <w:szCs w:val="28"/>
        </w:rPr>
        <w:t xml:space="preserve">Учреждения культуры района принимали активное участие в различных проектах. Муниципальное казенное учреждение «Петровский сельский Дом культуры» получило субсидию из областного бюджета на обеспечение развития и укрепления материально-технической базы </w:t>
      </w:r>
      <w:proofErr w:type="spellStart"/>
      <w:r w:rsidRPr="00131876">
        <w:rPr>
          <w:rFonts w:eastAsia="Calibri"/>
          <w:sz w:val="28"/>
          <w:szCs w:val="28"/>
        </w:rPr>
        <w:t>культурно-досуговых</w:t>
      </w:r>
      <w:proofErr w:type="spellEnd"/>
      <w:r w:rsidRPr="00131876">
        <w:rPr>
          <w:rFonts w:eastAsia="Calibri"/>
          <w:sz w:val="28"/>
          <w:szCs w:val="28"/>
        </w:rPr>
        <w:t xml:space="preserve"> учреждений на общую сумму 2 млн. рублей (приобретены кресла для зрительного зала). </w:t>
      </w:r>
    </w:p>
    <w:p w:rsidR="00A52ED4" w:rsidRDefault="00A52ED4" w:rsidP="00A52ED4">
      <w:pPr>
        <w:jc w:val="center"/>
        <w:rPr>
          <w:sz w:val="28"/>
          <w:szCs w:val="28"/>
        </w:rPr>
      </w:pPr>
    </w:p>
    <w:p w:rsidR="00A52ED4" w:rsidRPr="00C65602" w:rsidRDefault="00A52ED4" w:rsidP="00A52ED4">
      <w:pPr>
        <w:ind w:firstLine="540"/>
        <w:jc w:val="both"/>
        <w:rPr>
          <w:rFonts w:eastAsia="Calibri"/>
          <w:sz w:val="28"/>
          <w:szCs w:val="28"/>
        </w:rPr>
      </w:pPr>
      <w:r w:rsidRPr="00BE6F0C">
        <w:rPr>
          <w:rFonts w:eastAsia="Calibri"/>
          <w:bCs/>
          <w:sz w:val="28"/>
          <w:szCs w:val="28"/>
        </w:rPr>
        <w:t>В целях создания условий для развития местного традиционного народного художественного творчества, самодеятельного творчества</w:t>
      </w:r>
      <w:r w:rsidRPr="00C65602">
        <w:rPr>
          <w:rFonts w:eastAsia="Calibri"/>
          <w:sz w:val="28"/>
          <w:szCs w:val="28"/>
        </w:rPr>
        <w:t xml:space="preserve"> постановлением администрации Урюпинского муниципального района от 30 августа 2019 года №435 утверждена  муниципальная программа «Сохранение и развитие культуры и искусства на территории Урюпинского муниципального района» на 2017-2020 годы. Программой предусмотрено финансирование данных мероприятий из бюджета Урюпинского муниципального района и бюджетов сельских поселений.</w:t>
      </w:r>
    </w:p>
    <w:p w:rsidR="00A52ED4" w:rsidRPr="00C65602" w:rsidRDefault="00A52ED4" w:rsidP="00A52ED4">
      <w:pPr>
        <w:ind w:firstLine="540"/>
        <w:jc w:val="both"/>
        <w:rPr>
          <w:rFonts w:eastAsia="Calibri"/>
          <w:sz w:val="28"/>
          <w:szCs w:val="28"/>
        </w:rPr>
      </w:pPr>
      <w:r w:rsidRPr="00C65602">
        <w:rPr>
          <w:rFonts w:eastAsia="Calibri"/>
          <w:sz w:val="28"/>
          <w:szCs w:val="28"/>
        </w:rPr>
        <w:t>На территории района функционировали 14 фольклорных коллективов (115 участников), из них детских - 4 (43участника).</w:t>
      </w:r>
    </w:p>
    <w:p w:rsidR="00A52ED4" w:rsidRPr="00C65602" w:rsidRDefault="00A52ED4" w:rsidP="00A52ED4">
      <w:pPr>
        <w:ind w:firstLine="540"/>
        <w:jc w:val="both"/>
        <w:rPr>
          <w:rFonts w:eastAsia="Calibri"/>
          <w:sz w:val="28"/>
          <w:szCs w:val="28"/>
        </w:rPr>
      </w:pPr>
      <w:r w:rsidRPr="00C65602">
        <w:rPr>
          <w:rFonts w:eastAsia="Calibri"/>
          <w:sz w:val="28"/>
          <w:szCs w:val="28"/>
        </w:rPr>
        <w:t>В течение года особое внимание уделялось работе по развитию декоративно-прикладного творчества (резьба по дереву, вязание пуховых изделий, плетение к</w:t>
      </w:r>
      <w:r>
        <w:rPr>
          <w:rFonts w:eastAsia="Calibri"/>
          <w:sz w:val="28"/>
          <w:szCs w:val="28"/>
        </w:rPr>
        <w:t>азачьих плеток, ришелье и др.). В р</w:t>
      </w:r>
      <w:r w:rsidRPr="00C65602">
        <w:rPr>
          <w:rFonts w:eastAsia="Calibri"/>
          <w:sz w:val="28"/>
          <w:szCs w:val="28"/>
        </w:rPr>
        <w:t>айонной картотеке числилось 99 мастеров-умельцев.</w:t>
      </w:r>
    </w:p>
    <w:p w:rsidR="00A52ED4" w:rsidRDefault="00A52ED4" w:rsidP="00A52ED4">
      <w:pPr>
        <w:ind w:firstLine="540"/>
        <w:jc w:val="both"/>
        <w:rPr>
          <w:rFonts w:eastAsia="Calibri"/>
          <w:sz w:val="28"/>
          <w:szCs w:val="28"/>
        </w:rPr>
      </w:pPr>
      <w:r w:rsidRPr="00C65602">
        <w:rPr>
          <w:rFonts w:eastAsia="Calibri"/>
          <w:sz w:val="28"/>
          <w:szCs w:val="28"/>
        </w:rPr>
        <w:t xml:space="preserve">Большая  работа проведена по  возрождению и популяризации народных художественных промыслов и ремесел в МБУК «Урюпинский районный историко-краеведческий музей». </w:t>
      </w:r>
      <w:r>
        <w:rPr>
          <w:rFonts w:eastAsia="Calibri"/>
          <w:sz w:val="28"/>
          <w:szCs w:val="28"/>
        </w:rPr>
        <w:t>В 2019году</w:t>
      </w:r>
      <w:r w:rsidRPr="00C65602">
        <w:rPr>
          <w:rFonts w:eastAsia="Calibri"/>
          <w:sz w:val="28"/>
          <w:szCs w:val="28"/>
        </w:rPr>
        <w:t xml:space="preserve"> сотрудниками музея было проведено 11 выставок, принято 68 групп экскурсионного облуживания. Учреждение заработало более 60 тыс. рублей, </w:t>
      </w:r>
    </w:p>
    <w:p w:rsidR="00A52ED4" w:rsidRPr="00C65602" w:rsidRDefault="00A52ED4" w:rsidP="00A52ED4">
      <w:pPr>
        <w:ind w:firstLine="540"/>
        <w:jc w:val="both"/>
        <w:rPr>
          <w:rFonts w:eastAsia="Calibri"/>
          <w:sz w:val="28"/>
          <w:szCs w:val="28"/>
        </w:rPr>
      </w:pPr>
      <w:r w:rsidRPr="00C65602">
        <w:rPr>
          <w:rFonts w:eastAsia="Calibri"/>
          <w:sz w:val="28"/>
          <w:szCs w:val="28"/>
        </w:rPr>
        <w:lastRenderedPageBreak/>
        <w:t>В течение</w:t>
      </w:r>
      <w:r>
        <w:rPr>
          <w:rFonts w:eastAsia="Calibri"/>
          <w:sz w:val="28"/>
          <w:szCs w:val="28"/>
        </w:rPr>
        <w:t xml:space="preserve"> 2019</w:t>
      </w:r>
      <w:r w:rsidRPr="00C65602">
        <w:rPr>
          <w:rFonts w:eastAsia="Calibri"/>
          <w:sz w:val="28"/>
          <w:szCs w:val="28"/>
        </w:rPr>
        <w:t xml:space="preserve"> года продолжалась модернизация материально – технической базы музея – приобретен новый гончарный круг, муфельная печь для обжига керамических изделий, офисная мебель для нового помещения музея за счет средств, полученных от коммерческой деятельности.</w:t>
      </w:r>
    </w:p>
    <w:p w:rsidR="00A52ED4" w:rsidRPr="00C65602" w:rsidRDefault="00A52ED4" w:rsidP="00A52ED4">
      <w:pPr>
        <w:ind w:firstLine="540"/>
        <w:jc w:val="both"/>
        <w:rPr>
          <w:rFonts w:eastAsia="Calibri"/>
          <w:sz w:val="28"/>
          <w:szCs w:val="28"/>
        </w:rPr>
      </w:pPr>
      <w:r w:rsidRPr="00C65602">
        <w:rPr>
          <w:rFonts w:eastAsia="Calibri"/>
          <w:sz w:val="28"/>
          <w:szCs w:val="28"/>
        </w:rPr>
        <w:t>В 2018 году музей стал партнером ТОС «Петровский» -  победителя конкурса Президентских грантов в реализации проекта «Как казаки себе жилище строили». Большая часть средств данного гранта была направлена</w:t>
      </w:r>
      <w:r>
        <w:rPr>
          <w:rFonts w:eastAsia="Calibri"/>
          <w:sz w:val="28"/>
          <w:szCs w:val="28"/>
        </w:rPr>
        <w:t xml:space="preserve">          </w:t>
      </w:r>
      <w:r w:rsidRPr="00C65602">
        <w:rPr>
          <w:rFonts w:eastAsia="Calibri"/>
          <w:sz w:val="28"/>
          <w:szCs w:val="28"/>
        </w:rPr>
        <w:t xml:space="preserve"> на строительство в 2019 году исторической модели казачьего "круглого" дома в реальном размере, с соблюдением всех технологий конца XIX - начала XX века. </w:t>
      </w:r>
    </w:p>
    <w:p w:rsidR="00A52ED4" w:rsidRPr="00C65602" w:rsidRDefault="00A52ED4" w:rsidP="00A52ED4">
      <w:pPr>
        <w:ind w:firstLine="540"/>
        <w:jc w:val="both"/>
        <w:rPr>
          <w:rFonts w:eastAsia="Calibri"/>
          <w:sz w:val="28"/>
          <w:szCs w:val="28"/>
        </w:rPr>
      </w:pPr>
      <w:r w:rsidRPr="00BE6F0C">
        <w:rPr>
          <w:rFonts w:eastAsia="Calibri"/>
          <w:bCs/>
          <w:sz w:val="28"/>
          <w:szCs w:val="28"/>
        </w:rPr>
        <w:t>В рамках реализации полномочий по организации библиотечного обслуживания населения</w:t>
      </w:r>
      <w:r w:rsidRPr="00C65602">
        <w:rPr>
          <w:rFonts w:eastAsia="Calibri"/>
          <w:sz w:val="28"/>
          <w:szCs w:val="28"/>
        </w:rPr>
        <w:t xml:space="preserve"> на территории Урюпинского муниципального района осуществляет свою деятельность муниципальное казенное учреждение «</w:t>
      </w:r>
      <w:proofErr w:type="spellStart"/>
      <w:r w:rsidRPr="00C65602">
        <w:rPr>
          <w:rFonts w:eastAsia="Calibri"/>
          <w:sz w:val="28"/>
          <w:szCs w:val="28"/>
        </w:rPr>
        <w:t>Межпоселенческая</w:t>
      </w:r>
      <w:proofErr w:type="spellEnd"/>
      <w:r w:rsidRPr="00C65602">
        <w:rPr>
          <w:rFonts w:eastAsia="Calibri"/>
          <w:sz w:val="28"/>
          <w:szCs w:val="28"/>
        </w:rPr>
        <w:t xml:space="preserve"> центральная библиотека», которая включает в себя Центральную районную библиотеку и 34 сельских обособленных подразделения. Общий книжный фонд составляет 330585 экземпляров, за 2019 год приобретено 1487 книг.</w:t>
      </w:r>
    </w:p>
    <w:p w:rsidR="00A52ED4" w:rsidRPr="00C65602" w:rsidRDefault="00A52ED4" w:rsidP="00A52ED4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Сельские</w:t>
      </w:r>
      <w:r w:rsidRPr="00C65602">
        <w:rPr>
          <w:rFonts w:eastAsia="Calibri"/>
          <w:sz w:val="28"/>
          <w:szCs w:val="28"/>
        </w:rPr>
        <w:t xml:space="preserve"> библиотеки принимали активное участие в областных конкурсах:</w:t>
      </w:r>
    </w:p>
    <w:p w:rsidR="00A52ED4" w:rsidRPr="00C65602" w:rsidRDefault="00A52ED4" w:rsidP="00A52ED4">
      <w:pPr>
        <w:jc w:val="both"/>
        <w:rPr>
          <w:rFonts w:eastAsia="Calibri"/>
          <w:sz w:val="28"/>
          <w:szCs w:val="28"/>
        </w:rPr>
      </w:pPr>
      <w:r w:rsidRPr="00C65602">
        <w:rPr>
          <w:rFonts w:eastAsia="Calibri"/>
          <w:sz w:val="28"/>
          <w:szCs w:val="28"/>
        </w:rPr>
        <w:t xml:space="preserve">        - </w:t>
      </w:r>
      <w:proofErr w:type="spellStart"/>
      <w:r w:rsidRPr="00C65602">
        <w:rPr>
          <w:rFonts w:eastAsia="Calibri"/>
          <w:sz w:val="28"/>
          <w:szCs w:val="28"/>
        </w:rPr>
        <w:t>Искринская</w:t>
      </w:r>
      <w:proofErr w:type="spellEnd"/>
      <w:r w:rsidRPr="00C65602">
        <w:rPr>
          <w:rFonts w:eastAsia="Calibri"/>
          <w:sz w:val="28"/>
          <w:szCs w:val="28"/>
        </w:rPr>
        <w:t xml:space="preserve"> сельская библиотека победила в конкурсе лучших муниципальных учреждений культуры, находящихся на территории сельских поселений Волгоградской области и получила из областного бюджета 100тыс. рублей, которые были направлены на укрепление материальной базы учреждения;</w:t>
      </w:r>
    </w:p>
    <w:p w:rsidR="00A52ED4" w:rsidRPr="00C65602" w:rsidRDefault="00A52ED4" w:rsidP="00A52ED4">
      <w:pPr>
        <w:jc w:val="both"/>
        <w:rPr>
          <w:rFonts w:eastAsia="Calibri"/>
          <w:sz w:val="28"/>
          <w:szCs w:val="28"/>
        </w:rPr>
      </w:pPr>
      <w:r w:rsidRPr="00C65602">
        <w:rPr>
          <w:rFonts w:eastAsia="Calibri"/>
          <w:sz w:val="28"/>
          <w:szCs w:val="28"/>
        </w:rPr>
        <w:t xml:space="preserve">- </w:t>
      </w:r>
      <w:proofErr w:type="gramStart"/>
      <w:r w:rsidRPr="00C65602">
        <w:rPr>
          <w:rFonts w:eastAsia="Calibri"/>
          <w:sz w:val="28"/>
          <w:szCs w:val="28"/>
        </w:rPr>
        <w:t>заведующий Михайловской сельской библиотеки  стала лучшей в этом же областном конкурсе с присуждением ей денежного поощрения в размере 50 тысяч руб</w:t>
      </w:r>
      <w:proofErr w:type="gramEnd"/>
      <w:r w:rsidRPr="00C65602">
        <w:rPr>
          <w:rFonts w:eastAsia="Calibri"/>
          <w:sz w:val="28"/>
          <w:szCs w:val="28"/>
        </w:rPr>
        <w:t xml:space="preserve">лей. </w:t>
      </w:r>
    </w:p>
    <w:p w:rsidR="00A52ED4" w:rsidRDefault="00A52ED4" w:rsidP="00A52ED4">
      <w:pPr>
        <w:ind w:firstLine="360"/>
        <w:jc w:val="both"/>
        <w:rPr>
          <w:sz w:val="28"/>
          <w:szCs w:val="28"/>
        </w:rPr>
      </w:pPr>
    </w:p>
    <w:p w:rsidR="00A52ED4" w:rsidRDefault="00A52ED4" w:rsidP="00A52ED4">
      <w:pPr>
        <w:ind w:firstLine="360"/>
        <w:jc w:val="both"/>
        <w:rPr>
          <w:sz w:val="28"/>
          <w:szCs w:val="28"/>
        </w:rPr>
      </w:pPr>
    </w:p>
    <w:p w:rsidR="00A52ED4" w:rsidRPr="00664483" w:rsidRDefault="00A52ED4" w:rsidP="00A52ED4">
      <w:pPr>
        <w:ind w:firstLine="360"/>
        <w:jc w:val="both"/>
        <w:rPr>
          <w:sz w:val="28"/>
          <w:szCs w:val="28"/>
        </w:rPr>
      </w:pPr>
      <w:r w:rsidRPr="00664483">
        <w:t xml:space="preserve">                                                                                         </w:t>
      </w:r>
      <w:r>
        <w:t xml:space="preserve">                              </w:t>
      </w:r>
      <w:r w:rsidRPr="00664483">
        <w:t xml:space="preserve">      </w:t>
      </w:r>
      <w:r w:rsidRPr="00664483">
        <w:rPr>
          <w:sz w:val="28"/>
          <w:szCs w:val="28"/>
        </w:rPr>
        <w:t>Таблица 2</w:t>
      </w:r>
    </w:p>
    <w:p w:rsidR="00A52ED4" w:rsidRDefault="00A52ED4" w:rsidP="00A52ED4">
      <w:pPr>
        <w:ind w:firstLine="360"/>
        <w:jc w:val="both"/>
        <w:rPr>
          <w:sz w:val="28"/>
          <w:szCs w:val="28"/>
        </w:rPr>
      </w:pPr>
    </w:p>
    <w:p w:rsidR="00A52ED4" w:rsidRPr="00D66BB0" w:rsidRDefault="00A52ED4" w:rsidP="00A52ED4">
      <w:pPr>
        <w:ind w:firstLine="360"/>
        <w:jc w:val="both"/>
      </w:pPr>
    </w:p>
    <w:p w:rsidR="00A52ED4" w:rsidRPr="00FC19B7" w:rsidRDefault="00A52ED4" w:rsidP="00A52ED4">
      <w:pPr>
        <w:jc w:val="center"/>
        <w:rPr>
          <w:sz w:val="28"/>
          <w:szCs w:val="28"/>
        </w:rPr>
      </w:pPr>
      <w:r w:rsidRPr="00FC19B7">
        <w:rPr>
          <w:sz w:val="28"/>
          <w:szCs w:val="28"/>
        </w:rPr>
        <w:t>Показатели, характеризующие сферу «культура»</w:t>
      </w:r>
    </w:p>
    <w:p w:rsidR="00A52ED4" w:rsidRPr="00867298" w:rsidRDefault="00A52ED4" w:rsidP="00A52ED4">
      <w:pPr>
        <w:ind w:firstLine="708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2475"/>
        <w:gridCol w:w="1305"/>
        <w:gridCol w:w="1134"/>
        <w:gridCol w:w="1134"/>
        <w:gridCol w:w="1134"/>
        <w:gridCol w:w="1134"/>
        <w:gridCol w:w="1224"/>
      </w:tblGrid>
      <w:tr w:rsidR="00A52ED4" w:rsidRPr="00FC19B7" w:rsidTr="00736B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lang w:eastAsia="en-US"/>
              </w:rPr>
            </w:pPr>
            <w:r w:rsidRPr="00867298">
              <w:t xml:space="preserve">№ </w:t>
            </w:r>
            <w:proofErr w:type="spellStart"/>
            <w:proofErr w:type="gramStart"/>
            <w:r w:rsidRPr="0086729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67298">
              <w:rPr>
                <w:sz w:val="18"/>
                <w:szCs w:val="18"/>
              </w:rPr>
              <w:t>/</w:t>
            </w:r>
            <w:proofErr w:type="spellStart"/>
            <w:r w:rsidRPr="0086729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lang w:eastAsia="en-US"/>
              </w:rPr>
            </w:pPr>
            <w:r w:rsidRPr="00867298">
              <w:t>Наименование показателей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D66BB0" w:rsidRDefault="00A52ED4" w:rsidP="00736B76">
            <w:pPr>
              <w:jc w:val="center"/>
            </w:pPr>
            <w:r w:rsidRPr="00867298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lang w:eastAsia="en-US"/>
              </w:rPr>
            </w:pPr>
            <w:r>
              <w:t>2019</w:t>
            </w:r>
          </w:p>
          <w:p w:rsidR="00A52ED4" w:rsidRPr="00867298" w:rsidRDefault="00A52ED4" w:rsidP="00736B76">
            <w:pPr>
              <w:jc w:val="center"/>
              <w:rPr>
                <w:rFonts w:eastAsia="Calibri"/>
                <w:lang w:eastAsia="en-US"/>
              </w:rPr>
            </w:pPr>
            <w:r w:rsidRPr="00867298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BE6F0C" w:rsidRDefault="00A52ED4" w:rsidP="00736B76">
            <w:pPr>
              <w:jc w:val="center"/>
            </w:pPr>
            <w:r w:rsidRPr="00BE6F0C">
              <w:t xml:space="preserve">2020 </w:t>
            </w:r>
          </w:p>
          <w:p w:rsidR="00A52ED4" w:rsidRPr="00BE6F0C" w:rsidRDefault="00A52ED4" w:rsidP="00736B76">
            <w:pPr>
              <w:jc w:val="center"/>
            </w:pPr>
            <w:r w:rsidRPr="00BE6F0C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>
              <w:t>2021</w:t>
            </w:r>
          </w:p>
          <w:p w:rsidR="00A52ED4" w:rsidRPr="00867298" w:rsidRDefault="00A52ED4" w:rsidP="00736B76">
            <w:pPr>
              <w:jc w:val="center"/>
            </w:pPr>
            <w:r w:rsidRPr="00867298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>
              <w:t>2022</w:t>
            </w:r>
          </w:p>
          <w:p w:rsidR="00A52ED4" w:rsidRPr="00867298" w:rsidRDefault="00A52ED4" w:rsidP="00736B76">
            <w:pPr>
              <w:jc w:val="center"/>
            </w:pPr>
            <w:r w:rsidRPr="00867298">
              <w:t>год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Default="00A52ED4" w:rsidP="00736B76">
            <w:pPr>
              <w:jc w:val="center"/>
            </w:pPr>
            <w:r>
              <w:t>2023</w:t>
            </w:r>
            <w:r w:rsidRPr="00867298">
              <w:t xml:space="preserve"> </w:t>
            </w:r>
          </w:p>
          <w:p w:rsidR="00A52ED4" w:rsidRPr="00867298" w:rsidRDefault="00A52ED4" w:rsidP="00736B76">
            <w:pPr>
              <w:jc w:val="center"/>
            </w:pPr>
            <w:r w:rsidRPr="00867298">
              <w:t>год</w:t>
            </w:r>
          </w:p>
        </w:tc>
      </w:tr>
      <w:tr w:rsidR="00A52ED4" w:rsidRPr="00FC19B7" w:rsidTr="00736B76">
        <w:trPr>
          <w:trHeight w:val="2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7298">
              <w:rPr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lang w:eastAsia="en-US"/>
              </w:rPr>
            </w:pPr>
            <w:r w:rsidRPr="00867298"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lang w:eastAsia="en-US"/>
              </w:rPr>
            </w:pPr>
            <w:r w:rsidRPr="00867298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BE6F0C" w:rsidRDefault="00A52ED4" w:rsidP="00736B76">
            <w:pPr>
              <w:jc w:val="center"/>
            </w:pPr>
            <w:r w:rsidRPr="00BE6F0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8</w:t>
            </w:r>
          </w:p>
        </w:tc>
      </w:tr>
      <w:tr w:rsidR="00A52ED4" w:rsidRPr="00FC19B7" w:rsidTr="00736B76">
        <w:trPr>
          <w:trHeight w:val="1085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 xml:space="preserve">Количество учреждений культуры </w:t>
            </w:r>
            <w:proofErr w:type="spellStart"/>
            <w:r w:rsidRPr="00867298">
              <w:t>культурно-досугового</w:t>
            </w:r>
            <w:proofErr w:type="spellEnd"/>
            <w:r w:rsidRPr="00867298">
              <w:t xml:space="preserve"> типа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lang w:eastAsia="en-US"/>
              </w:rPr>
            </w:pPr>
            <w:r w:rsidRPr="00867298">
              <w:t>3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BE6F0C" w:rsidRDefault="00A52ED4" w:rsidP="00736B76">
            <w:pPr>
              <w:jc w:val="center"/>
            </w:pPr>
            <w:r w:rsidRPr="00BE6F0C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BE6F0C" w:rsidRDefault="00A52ED4" w:rsidP="00736B76">
            <w:pPr>
              <w:jc w:val="center"/>
            </w:pPr>
            <w:r w:rsidRPr="00BE6F0C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BE6F0C" w:rsidRDefault="00A52ED4" w:rsidP="00736B76">
            <w:pPr>
              <w:jc w:val="center"/>
            </w:pPr>
            <w:r w:rsidRPr="00BE6F0C">
              <w:t>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BE6F0C" w:rsidRDefault="00A52ED4" w:rsidP="00736B76">
            <w:pPr>
              <w:jc w:val="center"/>
            </w:pPr>
            <w:r w:rsidRPr="00BE6F0C">
              <w:t>33</w:t>
            </w:r>
          </w:p>
        </w:tc>
      </w:tr>
      <w:tr w:rsidR="00A52ED4" w:rsidRPr="00FC19B7" w:rsidTr="00736B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7298">
              <w:rPr>
                <w:sz w:val="20"/>
                <w:szCs w:val="20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 xml:space="preserve">Количество </w:t>
            </w:r>
            <w:proofErr w:type="spellStart"/>
            <w:r w:rsidRPr="00867298">
              <w:t>культурно-досуговых</w:t>
            </w:r>
            <w:proofErr w:type="spellEnd"/>
            <w:r w:rsidRPr="00867298">
              <w:t xml:space="preserve">  мероприятий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BE6F0C" w:rsidRDefault="00A52ED4" w:rsidP="00736B76">
            <w:pPr>
              <w:jc w:val="center"/>
            </w:pPr>
            <w:r w:rsidRPr="00BE6F0C">
              <w:t>1419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>
              <w:t>5823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>
              <w:t>5824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>
              <w:t>5825</w:t>
            </w:r>
          </w:p>
        </w:tc>
      </w:tr>
      <w:tr w:rsidR="00A52ED4" w:rsidRPr="00FC19B7" w:rsidTr="00736B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7298">
              <w:rPr>
                <w:sz w:val="20"/>
                <w:szCs w:val="20"/>
              </w:rPr>
              <w:t>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>Количество клубных формирований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Pr="0086729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BE6F0C" w:rsidRDefault="00A52ED4" w:rsidP="00736B76">
            <w:pPr>
              <w:jc w:val="center"/>
            </w:pPr>
            <w:r w:rsidRPr="00BE6F0C"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>
              <w:t>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>
              <w:t>262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>
              <w:t>263</w:t>
            </w:r>
          </w:p>
        </w:tc>
      </w:tr>
      <w:tr w:rsidR="00A52ED4" w:rsidRPr="00FC19B7" w:rsidTr="00736B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7298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 xml:space="preserve">Количество посетителей на </w:t>
            </w:r>
            <w:proofErr w:type="spellStart"/>
            <w:r w:rsidRPr="00867298">
              <w:t>культурно-досуговых</w:t>
            </w:r>
            <w:proofErr w:type="spellEnd"/>
            <w:r w:rsidRPr="00867298">
              <w:t xml:space="preserve"> мероприятиях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229 801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BE6F0C" w:rsidRDefault="00A52ED4" w:rsidP="00736B76">
            <w:pPr>
              <w:jc w:val="center"/>
            </w:pPr>
            <w:r w:rsidRPr="00BE6F0C">
              <w:rPr>
                <w:rFonts w:eastAsia="Calibri"/>
                <w:lang w:eastAsia="en-US"/>
              </w:rPr>
              <w:t>43 987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>
              <w:rPr>
                <w:rFonts w:eastAsia="Calibri"/>
                <w:lang w:eastAsia="en-US"/>
              </w:rPr>
              <w:t>229 800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>
              <w:rPr>
                <w:rFonts w:eastAsia="Calibri"/>
                <w:lang w:eastAsia="en-US"/>
              </w:rPr>
              <w:t>229 801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>
              <w:rPr>
                <w:rFonts w:eastAsia="Calibri"/>
                <w:lang w:eastAsia="en-US"/>
              </w:rPr>
              <w:t>229 802</w:t>
            </w:r>
          </w:p>
        </w:tc>
      </w:tr>
      <w:tr w:rsidR="00A52ED4" w:rsidRPr="00FC19B7" w:rsidTr="00736B76">
        <w:trPr>
          <w:trHeight w:val="11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 w:rsidRPr="00867298">
              <w:rPr>
                <w:sz w:val="20"/>
                <w:szCs w:val="20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>Количество районных и межмуниципальных конкурсов, фестивалей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lang w:eastAsia="en-US"/>
              </w:rPr>
            </w:pPr>
            <w:r w:rsidRPr="0086729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BE6F0C" w:rsidRDefault="00A52ED4" w:rsidP="00736B76">
            <w:pPr>
              <w:jc w:val="center"/>
            </w:pPr>
            <w:r w:rsidRPr="00BE6F0C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7</w:t>
            </w:r>
          </w:p>
        </w:tc>
      </w:tr>
      <w:tr w:rsidR="00A52ED4" w:rsidRPr="00FC19B7" w:rsidTr="00736B76">
        <w:trPr>
          <w:trHeight w:val="474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  <w:r w:rsidRPr="00867298">
              <w:rPr>
                <w:sz w:val="20"/>
                <w:szCs w:val="20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>Количество библиотек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lang w:eastAsia="en-US"/>
              </w:rPr>
            </w:pPr>
            <w:r w:rsidRPr="00867298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BE6F0C" w:rsidRDefault="00A52ED4" w:rsidP="00736B76">
            <w:pPr>
              <w:jc w:val="center"/>
            </w:pPr>
            <w:r w:rsidRPr="00BE6F0C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35</w:t>
            </w:r>
          </w:p>
        </w:tc>
      </w:tr>
      <w:tr w:rsidR="00A52ED4" w:rsidRPr="00FC19B7" w:rsidTr="00736B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867298">
              <w:rPr>
                <w:sz w:val="20"/>
                <w:szCs w:val="20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>Комплектование книжных библиотечных фондов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>
              <w:t xml:space="preserve">тыс. </w:t>
            </w:r>
            <w:proofErr w:type="spellStart"/>
            <w:r>
              <w:t>экземп</w:t>
            </w:r>
            <w:proofErr w:type="spellEnd"/>
            <w:r w:rsidRPr="00867298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lang w:eastAsia="en-US"/>
              </w:rPr>
            </w:pPr>
            <w:r w:rsidRPr="00867298">
              <w:rPr>
                <w:rFonts w:eastAsia="Calibri"/>
                <w:lang w:eastAsia="en-US"/>
              </w:rPr>
              <w:t>331,0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BE6F0C" w:rsidRDefault="00A52ED4" w:rsidP="00736B76">
            <w:pPr>
              <w:jc w:val="center"/>
            </w:pPr>
            <w:r w:rsidRPr="00BE6F0C">
              <w:t>332,0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333,0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334,0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335,0</w:t>
            </w:r>
          </w:p>
        </w:tc>
      </w:tr>
      <w:tr w:rsidR="00A52ED4" w:rsidRPr="00FC19B7" w:rsidTr="00736B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  <w:r w:rsidRPr="00867298">
              <w:rPr>
                <w:sz w:val="20"/>
                <w:szCs w:val="20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>Количество читателей в библиотеках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12 146</w:t>
            </w:r>
            <w:r w:rsidRPr="0086729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BE6F0C" w:rsidRDefault="00A52ED4" w:rsidP="00736B76">
            <w:pPr>
              <w:jc w:val="center"/>
            </w:pPr>
            <w:r w:rsidRPr="00BE6F0C">
              <w:t>10 423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12 146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12 147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12 148</w:t>
            </w:r>
          </w:p>
        </w:tc>
      </w:tr>
      <w:tr w:rsidR="00A52ED4" w:rsidRPr="00FC19B7" w:rsidTr="00736B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  <w:r w:rsidRPr="00867298">
              <w:rPr>
                <w:sz w:val="20"/>
                <w:szCs w:val="20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Default="00A52ED4" w:rsidP="00736B76">
            <w:r w:rsidRPr="00867298">
              <w:t>Книговыдача</w:t>
            </w:r>
          </w:p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lang w:eastAsia="en-US"/>
              </w:rPr>
            </w:pPr>
            <w:r w:rsidRPr="00867298">
              <w:rPr>
                <w:rFonts w:eastAsia="Calibri"/>
                <w:lang w:eastAsia="en-US"/>
              </w:rPr>
              <w:t>258 216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BE6F0C" w:rsidRDefault="00A52ED4" w:rsidP="00736B76">
            <w:pPr>
              <w:jc w:val="center"/>
            </w:pPr>
            <w:r w:rsidRPr="00BE6F0C">
              <w:t>198 251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258 236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258 239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258 242</w:t>
            </w:r>
          </w:p>
        </w:tc>
      </w:tr>
      <w:tr w:rsidR="00A52ED4" w:rsidRPr="00E33C2B" w:rsidTr="00736B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  <w:r w:rsidRPr="00867298">
              <w:rPr>
                <w:sz w:val="20"/>
                <w:szCs w:val="20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>Количество посещений библиотек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lang w:eastAsia="en-US"/>
              </w:rPr>
            </w:pPr>
            <w:r w:rsidRPr="00867298">
              <w:rPr>
                <w:rFonts w:eastAsia="Calibri"/>
                <w:lang w:eastAsia="en-US"/>
              </w:rPr>
              <w:t>95 918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BE6F0C" w:rsidRDefault="00A52ED4" w:rsidP="00736B76">
            <w:pPr>
              <w:jc w:val="center"/>
            </w:pPr>
            <w:r w:rsidRPr="00BE6F0C">
              <w:t xml:space="preserve">97 133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96 440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96 443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96 445</w:t>
            </w:r>
          </w:p>
        </w:tc>
      </w:tr>
      <w:tr w:rsidR="00A52ED4" w:rsidRPr="00E33C2B" w:rsidTr="00736B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  <w:r w:rsidRPr="00867298">
              <w:rPr>
                <w:sz w:val="20"/>
                <w:szCs w:val="20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>Ежегодная посещаемость музеев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>тыс.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lang w:eastAsia="en-US"/>
              </w:rPr>
            </w:pPr>
            <w:r w:rsidRPr="00867298">
              <w:t>3,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BE6F0C" w:rsidRDefault="00A52ED4" w:rsidP="00736B76">
            <w:pPr>
              <w:jc w:val="center"/>
            </w:pPr>
            <w:r w:rsidRPr="00BE6F0C"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>
              <w:t>3,5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>
              <w:t>3,6</w:t>
            </w:r>
          </w:p>
        </w:tc>
      </w:tr>
      <w:tr w:rsidR="00A52ED4" w:rsidRPr="00E33C2B" w:rsidTr="00736B7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  <w:r w:rsidRPr="00867298">
              <w:rPr>
                <w:sz w:val="20"/>
                <w:szCs w:val="20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>Количество экскурсий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rPr>
                <w:rFonts w:eastAsia="Calibri"/>
                <w:lang w:eastAsia="en-US"/>
              </w:rPr>
            </w:pPr>
            <w:r w:rsidRPr="00867298"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D4" w:rsidRPr="00867298" w:rsidRDefault="00A52ED4" w:rsidP="00736B76">
            <w:pPr>
              <w:jc w:val="center"/>
              <w:rPr>
                <w:rFonts w:eastAsia="Calibri"/>
                <w:lang w:eastAsia="en-US"/>
              </w:rPr>
            </w:pPr>
            <w:r w:rsidRPr="00867298"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BE6F0C" w:rsidRDefault="00A52ED4" w:rsidP="00736B76">
            <w:pPr>
              <w:jc w:val="center"/>
            </w:pPr>
            <w:r w:rsidRPr="00BE6F0C"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68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ED4" w:rsidRPr="00867298" w:rsidRDefault="00A52ED4" w:rsidP="00736B76">
            <w:pPr>
              <w:jc w:val="center"/>
            </w:pPr>
            <w:r w:rsidRPr="00867298">
              <w:t>70</w:t>
            </w:r>
          </w:p>
        </w:tc>
      </w:tr>
    </w:tbl>
    <w:p w:rsidR="00A52ED4" w:rsidRDefault="00A52ED4" w:rsidP="00A52ED4">
      <w:pPr>
        <w:jc w:val="center"/>
        <w:rPr>
          <w:sz w:val="28"/>
          <w:szCs w:val="28"/>
        </w:rPr>
      </w:pPr>
    </w:p>
    <w:p w:rsidR="00A52ED4" w:rsidRDefault="00A52ED4" w:rsidP="00A52ED4">
      <w:pPr>
        <w:jc w:val="center"/>
        <w:rPr>
          <w:sz w:val="28"/>
          <w:szCs w:val="28"/>
        </w:rPr>
      </w:pPr>
      <w:r>
        <w:rPr>
          <w:sz w:val="28"/>
          <w:szCs w:val="28"/>
        </w:rPr>
        <w:t>6.4.  Молодежная политика</w:t>
      </w:r>
    </w:p>
    <w:p w:rsidR="00A52ED4" w:rsidRPr="00867298" w:rsidRDefault="00A52ED4" w:rsidP="00A52ED4">
      <w:pPr>
        <w:jc w:val="both"/>
        <w:rPr>
          <w:sz w:val="20"/>
          <w:szCs w:val="20"/>
        </w:rPr>
      </w:pPr>
    </w:p>
    <w:p w:rsidR="00A52ED4" w:rsidRDefault="00A52ED4" w:rsidP="00A52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молодежная политика является важнейшим фактором устойчивого развития Урюпинского муниципального района.</w:t>
      </w:r>
    </w:p>
    <w:p w:rsidR="00A52ED4" w:rsidRDefault="00A52ED4" w:rsidP="00A52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развития района в 2020-2023 годах в сфере молодежной политики являются следующие направления:</w:t>
      </w:r>
    </w:p>
    <w:p w:rsidR="00A52ED4" w:rsidRDefault="00A52ED4" w:rsidP="00A52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Профилактика правонарушений и безнадзорности в молодежной среде. Социальная адаптация молодежи, оказавшейся в трудной жизненной ситуации.</w:t>
      </w:r>
    </w:p>
    <w:p w:rsidR="00A52ED4" w:rsidRDefault="00A52ED4" w:rsidP="00A52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Воспитание гражданственности и патриотизма.</w:t>
      </w:r>
    </w:p>
    <w:p w:rsidR="00A52ED4" w:rsidRDefault="00A52ED4" w:rsidP="00A52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Художественное творчество молодежи.</w:t>
      </w:r>
    </w:p>
    <w:p w:rsidR="00A52ED4" w:rsidRDefault="00A52ED4" w:rsidP="00A52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здорового образа жизни и организация отдыха                  и оздоровления детей и  молодежи.</w:t>
      </w:r>
    </w:p>
    <w:p w:rsidR="00A52ED4" w:rsidRDefault="00A52ED4" w:rsidP="00A52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Поддержка молодых семей в решении жилищных проблем. </w:t>
      </w:r>
    </w:p>
    <w:p w:rsidR="00A52ED4" w:rsidRDefault="00A52ED4" w:rsidP="00A52ED4">
      <w:pPr>
        <w:jc w:val="both"/>
        <w:rPr>
          <w:sz w:val="28"/>
          <w:szCs w:val="28"/>
        </w:rPr>
      </w:pPr>
      <w:r>
        <w:t xml:space="preserve">     </w:t>
      </w:r>
      <w:r>
        <w:tab/>
      </w:r>
      <w:r>
        <w:rPr>
          <w:sz w:val="28"/>
          <w:szCs w:val="28"/>
        </w:rPr>
        <w:t xml:space="preserve">В рамках муниципальной программы «Профилактика правонарушений на территории Урюпинского муниципального района» на 2017-2019 годы» был проведен районный фестиваль команд КВН сельских поселений.  </w:t>
      </w:r>
    </w:p>
    <w:p w:rsidR="00A52ED4" w:rsidRDefault="00A52ED4" w:rsidP="00A52ED4">
      <w:pPr>
        <w:pStyle w:val="2"/>
      </w:pPr>
      <w:r>
        <w:t xml:space="preserve">    </w:t>
      </w:r>
      <w:r>
        <w:tab/>
        <w:t xml:space="preserve">В 2019 году реализовывалась  муниципальная программа «Героико-патриотическое воспитание молодежи в Урюпинском муниципальном районе на 2019-2021 годы». В рамках программы в 2019 году были организованы                 и проведены мероприятия: акция «Мы - Граждане России», приуроченная к </w:t>
      </w:r>
      <w:r>
        <w:lastRenderedPageBreak/>
        <w:t>празднованию Дня молодежи России; семинар по гражданско-патриотическому воспитанию для специалистов по работе  с молодежью сельских поселений; военно-патриотический вечер допризывников Урюпинского муниципального района «Честь и доблесть»; областная спартакиада молодежи допризывного и призывного возраста.</w:t>
      </w:r>
    </w:p>
    <w:p w:rsidR="00A52ED4" w:rsidRPr="006452BD" w:rsidRDefault="00A52ED4" w:rsidP="00A52E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tab/>
      </w:r>
      <w:r w:rsidRPr="006452BD">
        <w:rPr>
          <w:sz w:val="28"/>
          <w:szCs w:val="28"/>
        </w:rPr>
        <w:t>В рамках программы «Комплексные меры противодействия злоупотреблению наркотиками и их незаконному обороту на территории Урюпинского муниципального района  на 2019 - 2021 годы» был проведен в 2019 году открытый молодежный турнир по рукопашному бою.</w:t>
      </w:r>
    </w:p>
    <w:p w:rsidR="00A52ED4" w:rsidRDefault="00A52ED4" w:rsidP="00A52ED4">
      <w:pPr>
        <w:jc w:val="both"/>
        <w:rPr>
          <w:sz w:val="28"/>
          <w:szCs w:val="28"/>
        </w:rPr>
      </w:pPr>
      <w:r w:rsidRPr="00CA30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A30D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Ежегодно </w:t>
      </w:r>
      <w:r w:rsidRPr="00CA30D2"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>рамках муниципальной программы «Профилактика правонарушений на территории Урюпинского муниципального района»                     был организован круглый стол со специалистами сельских поселений по работе с молодежью по профилактике правонарушений в молодежной среде.</w:t>
      </w:r>
    </w:p>
    <w:p w:rsidR="00A52ED4" w:rsidRPr="00D66BB0" w:rsidRDefault="00A52ED4" w:rsidP="00A52ED4">
      <w:pPr>
        <w:pStyle w:val="2"/>
        <w:jc w:val="right"/>
        <w:rPr>
          <w:sz w:val="26"/>
          <w:szCs w:val="26"/>
        </w:rPr>
      </w:pPr>
      <w:r>
        <w:t xml:space="preserve">                                                                                                      </w:t>
      </w:r>
      <w:r w:rsidRPr="00D66BB0">
        <w:rPr>
          <w:sz w:val="26"/>
          <w:szCs w:val="26"/>
        </w:rPr>
        <w:t xml:space="preserve">  Таблица 3</w:t>
      </w:r>
    </w:p>
    <w:p w:rsidR="00A52ED4" w:rsidRDefault="00A52ED4" w:rsidP="00A52ED4">
      <w:pPr>
        <w:pStyle w:val="1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Показатели, характеризующие направление «молодежная политика»</w:t>
      </w:r>
    </w:p>
    <w:p w:rsidR="00A52ED4" w:rsidRDefault="00A52ED4" w:rsidP="00A52ED4">
      <w:pPr>
        <w:jc w:val="both"/>
      </w:pPr>
    </w:p>
    <w:tbl>
      <w:tblPr>
        <w:tblW w:w="0" w:type="auto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3953"/>
        <w:gridCol w:w="1080"/>
        <w:gridCol w:w="900"/>
        <w:gridCol w:w="900"/>
        <w:gridCol w:w="900"/>
        <w:gridCol w:w="900"/>
        <w:gridCol w:w="900"/>
      </w:tblGrid>
      <w:tr w:rsidR="00A52ED4" w:rsidTr="00736B76">
        <w:trPr>
          <w:trHeight w:val="65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Default="00A52ED4" w:rsidP="00736B76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A52ED4" w:rsidRDefault="00A52ED4" w:rsidP="00736B76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Default="00A52ED4" w:rsidP="00736B76">
            <w:pPr>
              <w:jc w:val="center"/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Default="00A52ED4" w:rsidP="00736B76">
            <w:pPr>
              <w:jc w:val="center"/>
            </w:pPr>
            <w:r>
              <w:rPr>
                <w:sz w:val="22"/>
                <w:szCs w:val="22"/>
              </w:rPr>
              <w:t xml:space="preserve">Единица </w:t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A52ED4" w:rsidRDefault="00A52ED4" w:rsidP="00736B7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D66BB0" w:rsidRDefault="00A52ED4" w:rsidP="00736B76">
            <w:pPr>
              <w:jc w:val="center"/>
            </w:pPr>
            <w:r w:rsidRPr="00D66BB0">
              <w:t>2019</w:t>
            </w:r>
          </w:p>
          <w:p w:rsidR="00A52ED4" w:rsidRPr="00D66BB0" w:rsidRDefault="00A52ED4" w:rsidP="00736B76">
            <w:pPr>
              <w:jc w:val="center"/>
            </w:pPr>
            <w:r w:rsidRPr="00D66BB0"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D66BB0" w:rsidRDefault="00A52ED4" w:rsidP="00736B76">
            <w:pPr>
              <w:jc w:val="center"/>
            </w:pPr>
            <w:r w:rsidRPr="00D66BB0">
              <w:t>2020</w:t>
            </w:r>
          </w:p>
          <w:p w:rsidR="00A52ED4" w:rsidRPr="00D66BB0" w:rsidRDefault="00A52ED4" w:rsidP="00736B76">
            <w:pPr>
              <w:jc w:val="center"/>
            </w:pPr>
            <w:r w:rsidRPr="00D66BB0"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Default="00A52ED4" w:rsidP="00736B76">
            <w:pPr>
              <w:jc w:val="center"/>
            </w:pPr>
            <w:r>
              <w:t>2021</w:t>
            </w:r>
          </w:p>
          <w:p w:rsidR="00A52ED4" w:rsidRPr="00D66BB0" w:rsidRDefault="00A52ED4" w:rsidP="00736B76">
            <w:pPr>
              <w:jc w:val="center"/>
            </w:pPr>
            <w: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Default="00A52ED4" w:rsidP="00736B76">
            <w:pPr>
              <w:jc w:val="center"/>
            </w:pPr>
            <w:r>
              <w:t>2022</w:t>
            </w:r>
          </w:p>
          <w:p w:rsidR="00A52ED4" w:rsidRPr="00D66BB0" w:rsidRDefault="00A52ED4" w:rsidP="00736B76">
            <w:pPr>
              <w:jc w:val="center"/>
            </w:pPr>
            <w: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D66BB0" w:rsidRDefault="00A52ED4" w:rsidP="00736B76">
            <w:pPr>
              <w:jc w:val="center"/>
            </w:pPr>
            <w:r w:rsidRPr="00D66BB0">
              <w:t>2021</w:t>
            </w:r>
          </w:p>
          <w:p w:rsidR="00A52ED4" w:rsidRPr="00D66BB0" w:rsidRDefault="00A52ED4" w:rsidP="00736B76">
            <w:pPr>
              <w:jc w:val="center"/>
            </w:pPr>
            <w:r w:rsidRPr="00D66BB0">
              <w:t>год</w:t>
            </w:r>
          </w:p>
        </w:tc>
      </w:tr>
      <w:tr w:rsidR="00A52ED4" w:rsidTr="00736B76">
        <w:trPr>
          <w:trHeight w:val="57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Default="00A52ED4" w:rsidP="00736B76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Default="00A52ED4" w:rsidP="00736B76">
            <w:pPr>
              <w:jc w:val="both"/>
            </w:pPr>
            <w:r>
              <w:rPr>
                <w:sz w:val="22"/>
                <w:szCs w:val="22"/>
              </w:rPr>
              <w:t>Количество детей, подростков и молодежи, охваченных социальными услугами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Default="00A52ED4" w:rsidP="00736B76">
            <w:pPr>
              <w:jc w:val="center"/>
            </w:pPr>
            <w:r>
              <w:rPr>
                <w:sz w:val="22"/>
                <w:szCs w:val="22"/>
              </w:rPr>
              <w:t>тыс. 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D66BB0" w:rsidRDefault="00A52ED4" w:rsidP="00736B76">
            <w:pPr>
              <w:jc w:val="center"/>
            </w:pPr>
          </w:p>
          <w:p w:rsidR="00A52ED4" w:rsidRPr="00D66BB0" w:rsidRDefault="00A52ED4" w:rsidP="00736B76">
            <w:pPr>
              <w:jc w:val="center"/>
            </w:pPr>
            <w:r w:rsidRPr="00D66BB0"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D66BB0" w:rsidRDefault="00A52ED4" w:rsidP="00736B76">
            <w:pPr>
              <w:jc w:val="center"/>
            </w:pPr>
          </w:p>
          <w:p w:rsidR="00A52ED4" w:rsidRPr="00D66BB0" w:rsidRDefault="00A52ED4" w:rsidP="00736B76">
            <w:pPr>
              <w:jc w:val="center"/>
            </w:pPr>
            <w:r w:rsidRPr="00D66BB0"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Default="00A52ED4" w:rsidP="00736B76">
            <w:pPr>
              <w:jc w:val="center"/>
            </w:pPr>
          </w:p>
          <w:p w:rsidR="00A52ED4" w:rsidRPr="00D66BB0" w:rsidRDefault="00A52ED4" w:rsidP="00736B76">
            <w:pPr>
              <w:jc w:val="center"/>
            </w:pPr>
            <w: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Default="00A52ED4" w:rsidP="00736B76">
            <w:pPr>
              <w:jc w:val="center"/>
            </w:pPr>
          </w:p>
          <w:p w:rsidR="00A52ED4" w:rsidRPr="00D66BB0" w:rsidRDefault="00A52ED4" w:rsidP="00736B76">
            <w:pPr>
              <w:jc w:val="center"/>
            </w:pPr>
            <w: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D66BB0" w:rsidRDefault="00A52ED4" w:rsidP="00736B76">
            <w:pPr>
              <w:jc w:val="center"/>
            </w:pPr>
          </w:p>
          <w:p w:rsidR="00A52ED4" w:rsidRPr="00D66BB0" w:rsidRDefault="00A52ED4" w:rsidP="00736B76">
            <w:pPr>
              <w:jc w:val="center"/>
            </w:pPr>
            <w:r w:rsidRPr="00D66BB0">
              <w:t>5,6</w:t>
            </w:r>
          </w:p>
        </w:tc>
      </w:tr>
      <w:tr w:rsidR="00A52ED4" w:rsidTr="00736B76">
        <w:trPr>
          <w:trHeight w:val="96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Default="00A52ED4" w:rsidP="00736B76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Default="00A52ED4" w:rsidP="00736B76">
            <w:r>
              <w:rPr>
                <w:sz w:val="22"/>
                <w:szCs w:val="22"/>
              </w:rPr>
              <w:t>Количество детей и молодежи, охваченных деятельностью общественных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Default="00A52ED4" w:rsidP="00736B76">
            <w:pPr>
              <w:jc w:val="center"/>
            </w:pPr>
          </w:p>
          <w:p w:rsidR="00A52ED4" w:rsidRDefault="00A52ED4" w:rsidP="00736B76">
            <w:pPr>
              <w:jc w:val="center"/>
            </w:pPr>
            <w:r>
              <w:rPr>
                <w:sz w:val="22"/>
                <w:szCs w:val="22"/>
              </w:rPr>
              <w:t>тыс. 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D66BB0" w:rsidRDefault="00A52ED4" w:rsidP="00736B76">
            <w:pPr>
              <w:jc w:val="center"/>
            </w:pPr>
          </w:p>
          <w:p w:rsidR="00A52ED4" w:rsidRPr="00D66BB0" w:rsidRDefault="00A52ED4" w:rsidP="00736B76">
            <w:pPr>
              <w:jc w:val="center"/>
            </w:pPr>
            <w:r w:rsidRPr="00D66BB0">
              <w:t>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D66BB0" w:rsidRDefault="00A52ED4" w:rsidP="00736B76">
            <w:pPr>
              <w:jc w:val="center"/>
            </w:pPr>
          </w:p>
          <w:p w:rsidR="00A52ED4" w:rsidRPr="00D66BB0" w:rsidRDefault="00A52ED4" w:rsidP="00736B76">
            <w:pPr>
              <w:jc w:val="center"/>
            </w:pPr>
            <w:r w:rsidRPr="00D66BB0">
              <w:t>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Default="00A52ED4" w:rsidP="00736B76">
            <w:pPr>
              <w:jc w:val="center"/>
            </w:pPr>
          </w:p>
          <w:p w:rsidR="00A52ED4" w:rsidRPr="00D66BB0" w:rsidRDefault="00A52ED4" w:rsidP="00736B76">
            <w:pPr>
              <w:jc w:val="center"/>
            </w:pPr>
            <w:r>
              <w:t>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Default="00A52ED4" w:rsidP="00736B76">
            <w:pPr>
              <w:jc w:val="center"/>
            </w:pPr>
          </w:p>
          <w:p w:rsidR="00A52ED4" w:rsidRPr="00D66BB0" w:rsidRDefault="00A52ED4" w:rsidP="00736B76">
            <w:pPr>
              <w:jc w:val="center"/>
            </w:pPr>
            <w:r>
              <w:t>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D66BB0" w:rsidRDefault="00A52ED4" w:rsidP="00736B76">
            <w:pPr>
              <w:jc w:val="center"/>
            </w:pPr>
          </w:p>
          <w:p w:rsidR="00A52ED4" w:rsidRPr="00D66BB0" w:rsidRDefault="00A52ED4" w:rsidP="00736B76">
            <w:pPr>
              <w:jc w:val="center"/>
            </w:pPr>
            <w:r w:rsidRPr="00D66BB0">
              <w:t>2,3</w:t>
            </w:r>
          </w:p>
        </w:tc>
      </w:tr>
    </w:tbl>
    <w:p w:rsidR="00A52ED4" w:rsidRPr="00D66BB0" w:rsidRDefault="00A52ED4" w:rsidP="00A52ED4">
      <w:pPr>
        <w:jc w:val="center"/>
        <w:rPr>
          <w:sz w:val="20"/>
          <w:szCs w:val="20"/>
        </w:rPr>
      </w:pPr>
    </w:p>
    <w:p w:rsidR="00A52ED4" w:rsidRDefault="00A52ED4" w:rsidP="00A52ED4">
      <w:pPr>
        <w:jc w:val="center"/>
        <w:rPr>
          <w:sz w:val="28"/>
          <w:szCs w:val="28"/>
        </w:rPr>
      </w:pPr>
      <w:r w:rsidRPr="00657785">
        <w:rPr>
          <w:sz w:val="28"/>
          <w:szCs w:val="28"/>
        </w:rPr>
        <w:t>6.5. Физическая культура и спорт</w:t>
      </w:r>
    </w:p>
    <w:p w:rsidR="00A52ED4" w:rsidRPr="00D66BB0" w:rsidRDefault="00A52ED4" w:rsidP="00A52ED4">
      <w:pPr>
        <w:jc w:val="center"/>
        <w:rPr>
          <w:sz w:val="20"/>
          <w:szCs w:val="20"/>
        </w:rPr>
      </w:pPr>
    </w:p>
    <w:p w:rsidR="00A52ED4" w:rsidRPr="00657785" w:rsidRDefault="00A52ED4" w:rsidP="00A52E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7785">
        <w:rPr>
          <w:sz w:val="28"/>
          <w:szCs w:val="28"/>
        </w:rPr>
        <w:t>Развитие физической культуры и спорта является важной составной частью социально-экономической политики Урюпинского муниципального района. Основной задачей в этой области в 20</w:t>
      </w:r>
      <w:r>
        <w:rPr>
          <w:sz w:val="28"/>
          <w:szCs w:val="28"/>
        </w:rPr>
        <w:t>20</w:t>
      </w:r>
      <w:r w:rsidRPr="0065778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657785">
        <w:rPr>
          <w:sz w:val="28"/>
          <w:szCs w:val="28"/>
        </w:rPr>
        <w:t xml:space="preserve"> годах является эффективное использование возможностей физической культу</w:t>
      </w:r>
      <w:r>
        <w:rPr>
          <w:sz w:val="28"/>
          <w:szCs w:val="28"/>
        </w:rPr>
        <w:t xml:space="preserve">ры и спорта   </w:t>
      </w:r>
      <w:r w:rsidRPr="00657785">
        <w:rPr>
          <w:sz w:val="28"/>
          <w:szCs w:val="28"/>
        </w:rPr>
        <w:t>в оздоровлении и воспитании молодёжи, формировании здорового образа жизни населения и достойное выступление сельских спо</w:t>
      </w:r>
      <w:r>
        <w:rPr>
          <w:sz w:val="28"/>
          <w:szCs w:val="28"/>
        </w:rPr>
        <w:t xml:space="preserve">ртсменов   </w:t>
      </w:r>
      <w:r w:rsidRPr="00657785">
        <w:rPr>
          <w:sz w:val="28"/>
          <w:szCs w:val="28"/>
        </w:rPr>
        <w:t>на различных соревнованиях.</w:t>
      </w:r>
    </w:p>
    <w:p w:rsidR="00A52ED4" w:rsidRPr="00657785" w:rsidRDefault="00A52ED4" w:rsidP="00A52E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7785">
        <w:rPr>
          <w:sz w:val="28"/>
          <w:szCs w:val="28"/>
        </w:rPr>
        <w:t>Приоритетами социального развития в сфере физической культуры                     и спорта являются следующие направления:</w:t>
      </w:r>
    </w:p>
    <w:p w:rsidR="00A52ED4" w:rsidRPr="00657785" w:rsidRDefault="00A52ED4" w:rsidP="00A52ED4">
      <w:pPr>
        <w:ind w:firstLine="720"/>
        <w:jc w:val="both"/>
        <w:rPr>
          <w:sz w:val="28"/>
          <w:szCs w:val="28"/>
        </w:rPr>
      </w:pPr>
      <w:r w:rsidRPr="00657785">
        <w:rPr>
          <w:sz w:val="28"/>
          <w:szCs w:val="28"/>
        </w:rPr>
        <w:t>организация поселковых плоскостных спор</w:t>
      </w:r>
      <w:r>
        <w:rPr>
          <w:sz w:val="28"/>
          <w:szCs w:val="28"/>
        </w:rPr>
        <w:t xml:space="preserve">тивных сооружений </w:t>
      </w:r>
      <w:r w:rsidRPr="00657785">
        <w:rPr>
          <w:sz w:val="28"/>
          <w:szCs w:val="28"/>
        </w:rPr>
        <w:t>и пришкольных спортивных площадок;</w:t>
      </w:r>
    </w:p>
    <w:p w:rsidR="00A52ED4" w:rsidRPr="00657785" w:rsidRDefault="00A52ED4" w:rsidP="00A52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новых, ремонт </w:t>
      </w:r>
      <w:r w:rsidRPr="00657785">
        <w:rPr>
          <w:sz w:val="28"/>
          <w:szCs w:val="28"/>
        </w:rPr>
        <w:t xml:space="preserve">и реконструкция существующих спортивных </w:t>
      </w:r>
      <w:r>
        <w:rPr>
          <w:sz w:val="28"/>
          <w:szCs w:val="28"/>
        </w:rPr>
        <w:t>сооружений</w:t>
      </w:r>
      <w:r w:rsidRPr="00657785">
        <w:rPr>
          <w:sz w:val="28"/>
          <w:szCs w:val="28"/>
        </w:rPr>
        <w:t>, окончание незавершенного строительства.</w:t>
      </w:r>
    </w:p>
    <w:p w:rsidR="00A52ED4" w:rsidRPr="00657785" w:rsidRDefault="00A52ED4" w:rsidP="00A52ED4">
      <w:pPr>
        <w:ind w:firstLine="720"/>
        <w:jc w:val="both"/>
        <w:rPr>
          <w:sz w:val="28"/>
          <w:szCs w:val="28"/>
        </w:rPr>
      </w:pPr>
      <w:r w:rsidRPr="00657785">
        <w:rPr>
          <w:sz w:val="28"/>
          <w:szCs w:val="28"/>
        </w:rPr>
        <w:t>Обеспечение эффективного функционирования системы физической культуры и спорта на территории района в 20</w:t>
      </w:r>
      <w:r>
        <w:rPr>
          <w:sz w:val="28"/>
          <w:szCs w:val="28"/>
        </w:rPr>
        <w:t>20</w:t>
      </w:r>
      <w:r w:rsidRPr="00657785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57785">
        <w:rPr>
          <w:sz w:val="28"/>
          <w:szCs w:val="28"/>
        </w:rPr>
        <w:t xml:space="preserve"> годах будет способствовать:</w:t>
      </w:r>
    </w:p>
    <w:p w:rsidR="00A52ED4" w:rsidRPr="00657785" w:rsidRDefault="00A52ED4" w:rsidP="00A52ED4">
      <w:pPr>
        <w:ind w:firstLine="720"/>
        <w:jc w:val="both"/>
        <w:rPr>
          <w:sz w:val="28"/>
          <w:szCs w:val="28"/>
        </w:rPr>
      </w:pPr>
      <w:r w:rsidRPr="00657785">
        <w:rPr>
          <w:sz w:val="28"/>
          <w:szCs w:val="28"/>
        </w:rPr>
        <w:t>- увеличению числа жителей района, регулярно занимающихся физической культурой и спортом до 4</w:t>
      </w:r>
      <w:r>
        <w:rPr>
          <w:sz w:val="28"/>
          <w:szCs w:val="28"/>
        </w:rPr>
        <w:t>6</w:t>
      </w:r>
      <w:r w:rsidRPr="00657785">
        <w:rPr>
          <w:sz w:val="28"/>
          <w:szCs w:val="28"/>
        </w:rPr>
        <w:t>%;</w:t>
      </w:r>
    </w:p>
    <w:p w:rsidR="00A52ED4" w:rsidRPr="00657785" w:rsidRDefault="00A52ED4" w:rsidP="00A52ED4">
      <w:pPr>
        <w:ind w:firstLine="720"/>
        <w:jc w:val="both"/>
        <w:rPr>
          <w:sz w:val="28"/>
          <w:szCs w:val="28"/>
        </w:rPr>
      </w:pPr>
      <w:r w:rsidRPr="00657785">
        <w:rPr>
          <w:sz w:val="28"/>
          <w:szCs w:val="28"/>
        </w:rPr>
        <w:lastRenderedPageBreak/>
        <w:t>- улучшению физической подготовленности и состояния здоровья детей, подростков и молодёжи, путём поэтапного введения всероссийского спортивного комплекса ГТО;</w:t>
      </w:r>
    </w:p>
    <w:p w:rsidR="00A52ED4" w:rsidRPr="00657785" w:rsidRDefault="00A52ED4" w:rsidP="00A52ED4">
      <w:pPr>
        <w:ind w:firstLine="720"/>
        <w:jc w:val="both"/>
        <w:rPr>
          <w:sz w:val="28"/>
          <w:szCs w:val="28"/>
        </w:rPr>
      </w:pPr>
      <w:r w:rsidRPr="00657785">
        <w:rPr>
          <w:sz w:val="28"/>
          <w:szCs w:val="28"/>
        </w:rPr>
        <w:t>- совершенствованию средств и методов пропаганды физической культуры и здорового образа жизни населения района, за с</w:t>
      </w:r>
      <w:r>
        <w:rPr>
          <w:sz w:val="28"/>
          <w:szCs w:val="28"/>
        </w:rPr>
        <w:t xml:space="preserve">чёт развития секционной работы, </w:t>
      </w:r>
      <w:r w:rsidRPr="00657785">
        <w:rPr>
          <w:sz w:val="28"/>
          <w:szCs w:val="28"/>
        </w:rPr>
        <w:t xml:space="preserve">а также ежегодного увеличения количества занимающихся </w:t>
      </w:r>
      <w:proofErr w:type="gramStart"/>
      <w:r w:rsidRPr="00657785">
        <w:rPr>
          <w:sz w:val="28"/>
          <w:szCs w:val="28"/>
        </w:rPr>
        <w:t>в</w:t>
      </w:r>
      <w:proofErr w:type="gramEnd"/>
      <w:r w:rsidRPr="00657785">
        <w:rPr>
          <w:sz w:val="28"/>
          <w:szCs w:val="28"/>
        </w:rPr>
        <w:t xml:space="preserve"> районной ДЮСШ.</w:t>
      </w:r>
    </w:p>
    <w:p w:rsidR="00A52ED4" w:rsidRPr="00BB5AA9" w:rsidRDefault="00A52ED4" w:rsidP="00A52ED4">
      <w:pPr>
        <w:ind w:firstLine="360"/>
        <w:jc w:val="both"/>
      </w:pPr>
      <w:r>
        <w:rPr>
          <w:sz w:val="28"/>
          <w:szCs w:val="28"/>
        </w:rPr>
        <w:tab/>
      </w:r>
      <w:r w:rsidRPr="00657785">
        <w:rPr>
          <w:sz w:val="28"/>
          <w:szCs w:val="28"/>
        </w:rPr>
        <w:t xml:space="preserve">Разработана муниципальная программа «Развитие массовой физической культуры и спорта на территории Урюпинского муниципального района на 2016-2018 </w:t>
      </w:r>
      <w:r>
        <w:rPr>
          <w:sz w:val="28"/>
          <w:szCs w:val="28"/>
        </w:rPr>
        <w:t>и 2019-2025</w:t>
      </w:r>
      <w:r w:rsidRPr="00657785">
        <w:rPr>
          <w:sz w:val="28"/>
          <w:szCs w:val="28"/>
        </w:rPr>
        <w:t>годы».</w:t>
      </w:r>
      <w:r w:rsidRPr="00657785">
        <w:rPr>
          <w:sz w:val="28"/>
          <w:szCs w:val="28"/>
        </w:rPr>
        <w:tab/>
        <w:t>В результа</w:t>
      </w:r>
      <w:r>
        <w:rPr>
          <w:sz w:val="28"/>
          <w:szCs w:val="28"/>
        </w:rPr>
        <w:t xml:space="preserve">те развития физической культуры </w:t>
      </w:r>
      <w:r w:rsidRPr="00657785">
        <w:rPr>
          <w:sz w:val="28"/>
          <w:szCs w:val="28"/>
        </w:rPr>
        <w:t xml:space="preserve">и спорта в Урюпинском муниципальном районе количество регулярно занимающихся физической культурой и спортом жителей района увеличится с </w:t>
      </w:r>
      <w:r>
        <w:rPr>
          <w:sz w:val="28"/>
          <w:szCs w:val="28"/>
        </w:rPr>
        <w:t>10</w:t>
      </w:r>
      <w:r w:rsidRPr="0065778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657785">
        <w:rPr>
          <w:sz w:val="28"/>
          <w:szCs w:val="28"/>
        </w:rPr>
        <w:t xml:space="preserve"> тыс. человек, занимавшихся в 201</w:t>
      </w:r>
      <w:r>
        <w:rPr>
          <w:sz w:val="28"/>
          <w:szCs w:val="28"/>
        </w:rPr>
        <w:t>9</w:t>
      </w:r>
      <w:r w:rsidRPr="00657785">
        <w:rPr>
          <w:sz w:val="28"/>
          <w:szCs w:val="28"/>
        </w:rPr>
        <w:t xml:space="preserve"> году,  до 11,</w:t>
      </w:r>
      <w:r>
        <w:rPr>
          <w:sz w:val="28"/>
          <w:szCs w:val="28"/>
        </w:rPr>
        <w:t>8</w:t>
      </w:r>
      <w:r w:rsidRPr="00657785">
        <w:rPr>
          <w:sz w:val="28"/>
          <w:szCs w:val="28"/>
        </w:rPr>
        <w:t xml:space="preserve"> тыс. человек </w:t>
      </w:r>
      <w:r>
        <w:rPr>
          <w:sz w:val="28"/>
          <w:szCs w:val="28"/>
        </w:rPr>
        <w:t xml:space="preserve">- </w:t>
      </w:r>
      <w:r w:rsidRPr="00657785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657785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A52ED4" w:rsidRDefault="00A52ED4" w:rsidP="00A52ED4">
      <w:pPr>
        <w:jc w:val="center"/>
        <w:rPr>
          <w:sz w:val="28"/>
          <w:szCs w:val="28"/>
        </w:rPr>
      </w:pPr>
    </w:p>
    <w:p w:rsidR="00A52ED4" w:rsidRDefault="00A52ED4" w:rsidP="00A52ED4">
      <w:pPr>
        <w:jc w:val="center"/>
        <w:rPr>
          <w:sz w:val="28"/>
          <w:szCs w:val="28"/>
        </w:rPr>
      </w:pPr>
    </w:p>
    <w:p w:rsidR="00A52ED4" w:rsidRPr="00BB2730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2730">
        <w:rPr>
          <w:rFonts w:ascii="Times New Roman" w:hAnsi="Times New Roman" w:cs="Times New Roman"/>
          <w:sz w:val="28"/>
          <w:szCs w:val="28"/>
        </w:rPr>
        <w:t>7. Развитие инженерной инфраструктуры</w:t>
      </w:r>
    </w:p>
    <w:p w:rsidR="00A52ED4" w:rsidRPr="00F3454F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2ED4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Жилищно-коммунальное хозяйство занимает особое место в экономике Урюпинского муниципального района. От эффективности его работы напрямую зависят функционирование объектов муниципального хозяйства, социальной сферы, качество предоставляемых населению жилищно-коммунальных услуг.</w:t>
      </w:r>
    </w:p>
    <w:p w:rsidR="00A52ED4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социально-экономического развития в сфере ЖКХ на 2020-2022 годы являются развитие и модернизация инфраструктуры жилищно-коммунального хозяйства, разработка мероприятий по обеспечению сохранности муниципальной собственности.</w:t>
      </w:r>
    </w:p>
    <w:p w:rsidR="00A52ED4" w:rsidRDefault="00A52ED4" w:rsidP="00A52ED4">
      <w:pPr>
        <w:pStyle w:val="af2"/>
        <w:ind w:firstLine="720"/>
        <w:rPr>
          <w:sz w:val="28"/>
          <w:szCs w:val="28"/>
        </w:rPr>
      </w:pPr>
      <w:r>
        <w:rPr>
          <w:sz w:val="28"/>
          <w:szCs w:val="28"/>
        </w:rPr>
        <w:t>Коммунальное хозяйство Урюпинского района является сложным многоотраслевым комплексом. Отличительной особенностью Урюпинского района является большая территория района, обеспечение тепловой энергией многоквартирных домов путём поквартирного отопления и отсутствие организации коммунального комплекса, что придаёт особую ответственность руководителям муниципальных организаций, сельских поселений занимающимся вопросами коммунального хозяйства.</w:t>
      </w:r>
    </w:p>
    <w:p w:rsidR="00A52ED4" w:rsidRDefault="00A52ED4" w:rsidP="00A52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водопроводных сетей в Урюпинском районе составляет </w:t>
      </w:r>
      <w:smartTag w:uri="urn:schemas-microsoft-com:office:smarttags" w:element="metricconverter">
        <w:smartTagPr>
          <w:attr w:name="ProductID" w:val="235,8 км"/>
        </w:smartTagPr>
        <w:r>
          <w:rPr>
            <w:sz w:val="28"/>
            <w:szCs w:val="28"/>
          </w:rPr>
          <w:t>235,8 км</w:t>
        </w:r>
      </w:smartTag>
      <w:r>
        <w:rPr>
          <w:sz w:val="28"/>
          <w:szCs w:val="28"/>
        </w:rPr>
        <w:t>.  Мощность водопроводов -  26,8 тыс. м³/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Водопроводы и водозаборные скважины находятся в собственности администраций сельских поселений.</w:t>
      </w:r>
    </w:p>
    <w:p w:rsidR="00A52ED4" w:rsidRDefault="00A52ED4" w:rsidP="00A52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Системы централизованного водоснабжения имеются в 36 сельских населенных пунктах Урюпинского района, системы централизованного водоотведения и отдельные канализационные сети отсутствуют.</w:t>
      </w:r>
    </w:p>
    <w:p w:rsidR="00A52ED4" w:rsidRDefault="00A52ED4" w:rsidP="00A52ED4">
      <w:pPr>
        <w:pStyle w:val="af0"/>
        <w:rPr>
          <w:sz w:val="28"/>
          <w:szCs w:val="28"/>
        </w:rPr>
      </w:pPr>
      <w:r>
        <w:rPr>
          <w:sz w:val="28"/>
          <w:szCs w:val="28"/>
        </w:rPr>
        <w:t>Износ водопроводных сетей по району составляет от 48 до 63 процентов.</w:t>
      </w:r>
    </w:p>
    <w:p w:rsidR="00A52ED4" w:rsidRDefault="00A52ED4" w:rsidP="00A52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ремонт и реконструкцию водопроводных коммуникаций требуется  239,0 млн. руб. </w:t>
      </w:r>
    </w:p>
    <w:p w:rsidR="00A52ED4" w:rsidRDefault="00A52ED4" w:rsidP="00A52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Теплоснабжение муниципальных учреждений   осуществляется от  31 автономных  котельных.</w:t>
      </w:r>
    </w:p>
    <w:p w:rsidR="00A52ED4" w:rsidRDefault="00A52ED4" w:rsidP="00A52ED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Суммарная мощность муниципальных котельных составляет                          11,3 Гкал/час.   Все котельные работают на природном газе. Процент износа котельных – 21%. Протяженность тепловых сетей составляет  </w:t>
      </w:r>
      <w:smartTag w:uri="urn:schemas-microsoft-com:office:smarttags" w:element="metricconverter">
        <w:smartTagPr>
          <w:attr w:name="ProductID" w:val="4 км"/>
        </w:smartTagPr>
        <w:r>
          <w:rPr>
            <w:sz w:val="28"/>
            <w:szCs w:val="28"/>
          </w:rPr>
          <w:t>4 км</w:t>
        </w:r>
      </w:smartTag>
      <w:r>
        <w:rPr>
          <w:sz w:val="28"/>
          <w:szCs w:val="28"/>
        </w:rPr>
        <w:t xml:space="preserve"> в двухтрубном исполнении, износ которых составляет 20 – 25 процентов.</w:t>
      </w:r>
      <w:r>
        <w:rPr>
          <w:b/>
          <w:sz w:val="28"/>
          <w:szCs w:val="28"/>
        </w:rPr>
        <w:t xml:space="preserve"> </w:t>
      </w:r>
    </w:p>
    <w:p w:rsidR="00A52ED4" w:rsidRDefault="00A52ED4" w:rsidP="00A52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2016 - 2020 годов разработана  программа  энергосбережения и повышения энергетической эффективности по внедрению современного энергосберегающего оборудования на объектах соцкультбыта.</w:t>
      </w:r>
    </w:p>
    <w:p w:rsidR="00A52ED4" w:rsidRDefault="00A52ED4" w:rsidP="00A52E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Планируются следующие мероприятия:</w:t>
      </w:r>
    </w:p>
    <w:p w:rsidR="00A52ED4" w:rsidRDefault="00A52ED4" w:rsidP="00A52E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замена ламп накаливания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энергосберегающие;</w:t>
      </w:r>
    </w:p>
    <w:p w:rsidR="00A52ED4" w:rsidRDefault="00A52ED4" w:rsidP="00A52E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замена деревянных оконных блоков на металлопластиковые окна;</w:t>
      </w:r>
    </w:p>
    <w:p w:rsidR="00A52ED4" w:rsidRDefault="00A52ED4" w:rsidP="00A52ED4">
      <w:pPr>
        <w:ind w:firstLine="720"/>
        <w:jc w:val="both"/>
        <w:rPr>
          <w:color w:val="FF6600"/>
          <w:sz w:val="28"/>
          <w:szCs w:val="28"/>
        </w:rPr>
      </w:pPr>
      <w:r>
        <w:rPr>
          <w:color w:val="000000"/>
          <w:sz w:val="28"/>
          <w:szCs w:val="28"/>
        </w:rPr>
        <w:t>-реконструкция водозаборных скважин с установкой энергосберегающего оборудования;</w:t>
      </w:r>
    </w:p>
    <w:p w:rsidR="00A52ED4" w:rsidRDefault="00A52ED4" w:rsidP="00A52ED4">
      <w:pPr>
        <w:ind w:firstLine="720"/>
        <w:jc w:val="both"/>
        <w:rPr>
          <w:color w:val="FF6600"/>
          <w:sz w:val="28"/>
          <w:szCs w:val="28"/>
        </w:rPr>
      </w:pPr>
      <w:r>
        <w:rPr>
          <w:color w:val="000000"/>
          <w:sz w:val="28"/>
          <w:szCs w:val="28"/>
        </w:rPr>
        <w:t>- модернизация котельных с применением энергосберегающего оборудования.</w:t>
      </w:r>
    </w:p>
    <w:p w:rsidR="00A52ED4" w:rsidRDefault="00A52ED4" w:rsidP="00A52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объектам бюджетной  сферы выполнены работы по ремонту и строительству систем отопления и теплотрасс, ремонту кровли, ремонту системы канализации и водопровода, работы по замене газовых котлов в котельных, на общую сумму 3700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                </w:t>
      </w:r>
    </w:p>
    <w:p w:rsidR="00A52ED4" w:rsidRDefault="00A52ED4" w:rsidP="00A52ED4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требовании Федерального закона от 23.11.2009г.       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постановления администрации Урюпинского  муниципального района от 2 августа 2010г. № 193 «Об утверждении программы по энергосбережению и повышению энергетической эффективности Урюпинского муниципального района на 2010 – 2020 годы» выполнены работы по энергетическому обследованию всех</w:t>
      </w:r>
      <w:proofErr w:type="gramEnd"/>
      <w:r>
        <w:rPr>
          <w:sz w:val="28"/>
          <w:szCs w:val="28"/>
        </w:rPr>
        <w:t xml:space="preserve"> 57 объектов.</w:t>
      </w:r>
      <w:r>
        <w:rPr>
          <w:color w:val="000000"/>
          <w:sz w:val="28"/>
          <w:szCs w:val="28"/>
        </w:rPr>
        <w:tab/>
      </w:r>
    </w:p>
    <w:p w:rsidR="00A52ED4" w:rsidRDefault="00A52ED4" w:rsidP="00A52ED4">
      <w:pPr>
        <w:pStyle w:val="2"/>
        <w:ind w:firstLine="720"/>
      </w:pPr>
      <w:proofErr w:type="gramStart"/>
      <w:r>
        <w:t>Предусматриваемые к реализации мероприятия Программы позволят: снизить к 2020 году энергоёмкость ВРП Урюпинского района на 40% к уровню 2007 года за счёт практических мер по переводу экономики на энергосберегающий путь развития, повысить эффективность и качество коммунального обслуживания; снизить издержки производства; улучшить комфортность и безопасность условий; повысить надежность работы инженерных систем жизнеобеспечения;</w:t>
      </w:r>
      <w:proofErr w:type="gramEnd"/>
      <w:r>
        <w:t xml:space="preserve"> сократить нерациональное потребление коммунальных услуг при гарантированном и бесперебойном их предоставлении.</w:t>
      </w:r>
    </w:p>
    <w:p w:rsidR="00A52ED4" w:rsidRDefault="00A52ED4" w:rsidP="00A52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2019-2020 году выполнены реконструкции водозаборных скважин в х. </w:t>
      </w:r>
      <w:proofErr w:type="spellStart"/>
      <w:r>
        <w:rPr>
          <w:sz w:val="28"/>
          <w:szCs w:val="28"/>
        </w:rPr>
        <w:t>Лощиновский</w:t>
      </w:r>
      <w:proofErr w:type="spellEnd"/>
      <w:r>
        <w:rPr>
          <w:sz w:val="28"/>
          <w:szCs w:val="28"/>
        </w:rPr>
        <w:t xml:space="preserve"> и в п. Искра на сумму более 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52ED4" w:rsidRDefault="00A52ED4" w:rsidP="00A52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2021-2023 планируется построить и ввести в эксплуатацию новые магистральные водопроводные сети общей протяженностью10 км в 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обринка.</w:t>
      </w:r>
    </w:p>
    <w:p w:rsidR="00A52ED4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 2020 году  планируется  ввести  в действие 2100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жилья. Общая площадь жилых помещений, приходящаяся в среднем на 1 жителя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22,8 кв.м. В последующие годы планируется ежегодно вводить в действие около  2100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жилья.</w:t>
      </w:r>
    </w:p>
    <w:p w:rsidR="00A52ED4" w:rsidRDefault="00A52ED4" w:rsidP="00A52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правила землепользования и застройки во всех сельских поселениях Урюпинского муниципального района.  Разработаны и </w:t>
      </w:r>
      <w:proofErr w:type="gramStart"/>
      <w:r>
        <w:rPr>
          <w:sz w:val="28"/>
          <w:szCs w:val="28"/>
        </w:rPr>
        <w:t>утверждены генеральные планы сельских поселений Урюпинского муниципального района Разработана</w:t>
      </w:r>
      <w:proofErr w:type="gramEnd"/>
      <w:r>
        <w:rPr>
          <w:sz w:val="28"/>
          <w:szCs w:val="28"/>
        </w:rPr>
        <w:t xml:space="preserve"> и утверждена схема территориального планирования Урюпинского муниципального района. </w:t>
      </w:r>
    </w:p>
    <w:p w:rsidR="00A52ED4" w:rsidRPr="00005465" w:rsidRDefault="00A52ED4" w:rsidP="00A52E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2ED4" w:rsidRPr="00BB2730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8.   Обеспечение экологической безопасности</w:t>
      </w:r>
    </w:p>
    <w:p w:rsidR="00A52ED4" w:rsidRPr="00005465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Для улучшения экологической обстановки на территории Урюпинского муниципального района необходимо: проведение контроля  за  соблюдением установленных нормативов выбросов, сбросов вредных веществ, лимитов размещения отходов, эффективностью работы природоохранных сооружений; поэтапное проведение мероприятий по снижению негативного воздействия на окружающую среду отходов производства и потребления;  повышение  уровня  экологического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обучение населения района. </w:t>
      </w:r>
      <w:r w:rsidRPr="00BB2730">
        <w:rPr>
          <w:rFonts w:ascii="Times New Roman" w:hAnsi="Times New Roman" w:cs="Times New Roman"/>
          <w:sz w:val="28"/>
          <w:szCs w:val="28"/>
        </w:rPr>
        <w:t xml:space="preserve">С учетом комплексного и долгосрочного подхода к экологическим проблемам района данные мероприятия являются этапом в работе по оздоровлению экологии Урюпинского муниципального района. </w:t>
      </w:r>
      <w:r>
        <w:rPr>
          <w:rFonts w:ascii="Times New Roman" w:hAnsi="Times New Roman" w:cs="Times New Roman"/>
          <w:sz w:val="28"/>
          <w:szCs w:val="28"/>
        </w:rPr>
        <w:t>Разработана и утверждена схема удаления ТКО из населенных пунктов Урюпинского муниципального района.</w:t>
      </w:r>
      <w:r w:rsidRPr="00440123">
        <w:rPr>
          <w:sz w:val="28"/>
          <w:szCs w:val="28"/>
        </w:rPr>
        <w:t xml:space="preserve"> </w:t>
      </w:r>
      <w:r w:rsidRPr="00440123">
        <w:rPr>
          <w:rFonts w:ascii="Times New Roman" w:hAnsi="Times New Roman" w:cs="Times New Roman"/>
          <w:sz w:val="28"/>
          <w:szCs w:val="28"/>
        </w:rPr>
        <w:t xml:space="preserve">Организована работа по вывозу ТКО из населенных пунктов Урюпинского муниципального района на лицензированный полигон в </w:t>
      </w:r>
      <w:proofErr w:type="gramStart"/>
      <w:r w:rsidRPr="00440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0123">
        <w:rPr>
          <w:rFonts w:ascii="Times New Roman" w:hAnsi="Times New Roman" w:cs="Times New Roman"/>
          <w:sz w:val="28"/>
          <w:szCs w:val="28"/>
        </w:rPr>
        <w:t>. Урюпинске, на базе которого планируется в будущем строительство мусоросортировочного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всех сельских поселениях района закрыты площадки под временное размещение ТБО.</w:t>
      </w:r>
      <w:r w:rsidRPr="00440123">
        <w:rPr>
          <w:sz w:val="28"/>
          <w:szCs w:val="28"/>
        </w:rPr>
        <w:t xml:space="preserve"> Сельскими</w:t>
      </w:r>
      <w:r>
        <w:rPr>
          <w:sz w:val="28"/>
          <w:szCs w:val="28"/>
        </w:rPr>
        <w:t xml:space="preserve"> поселениями ведется работа по очистке от отходов закрытых площадок под временное размещение ТБО. Также сельскими поселениями ведется работа по устройству контейнерных площадок для ТКО с соблюдением санитарных норм в населенных пунктах Урюпинского района</w:t>
      </w:r>
    </w:p>
    <w:p w:rsidR="00A52ED4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ED4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ED4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ED4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ED4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ED4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ED4" w:rsidRPr="00BB2730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9. Основные социально-экономические показатели</w:t>
      </w:r>
    </w:p>
    <w:p w:rsidR="00A52ED4" w:rsidRPr="00BB2730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A52ED4" w:rsidRPr="00BB2730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52ED4" w:rsidRPr="00BB2730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9.1. Финансовые показатели</w:t>
      </w:r>
    </w:p>
    <w:p w:rsidR="00A52ED4" w:rsidRPr="00BB2730" w:rsidRDefault="00A52ED4" w:rsidP="00A52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 xml:space="preserve">Прогноз налоговых поступлений в бюджет Урюпинского муниципального района основан на анализе тенденций развития экономики района и осуществлен в соответствии с методическими рекомендациями к </w:t>
      </w:r>
      <w:r w:rsidRPr="00BB2730">
        <w:rPr>
          <w:rFonts w:ascii="Times New Roman" w:hAnsi="Times New Roman" w:cs="Times New Roman"/>
          <w:sz w:val="28"/>
          <w:szCs w:val="28"/>
        </w:rPr>
        <w:lastRenderedPageBreak/>
        <w:t>разработке показателей прогноза социально-экономического развития, предоставленными министерством экономики Волгоградской области.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730">
        <w:rPr>
          <w:rFonts w:ascii="Times New Roman" w:hAnsi="Times New Roman" w:cs="Times New Roman"/>
          <w:sz w:val="28"/>
          <w:szCs w:val="28"/>
        </w:rPr>
        <w:t>Прогнозные показатели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273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годы сформированы с учетом данных территориального органа федеральной службы государственной статистики по Волгоградской области, данных </w:t>
      </w:r>
      <w:r w:rsidRPr="00BB2730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финансовой  </w:t>
      </w:r>
      <w:r w:rsidRPr="00BB2730">
        <w:rPr>
          <w:rFonts w:ascii="Times New Roman" w:hAnsi="Times New Roman" w:cs="Times New Roman"/>
          <w:sz w:val="28"/>
          <w:szCs w:val="28"/>
        </w:rPr>
        <w:t>отчетности, отчетности налоговой инспекции, отчетов об исполнении бюджета Урюпинского муниципального района.</w:t>
      </w:r>
      <w:proofErr w:type="gramEnd"/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Финансовые ресурсы Урюпинского 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273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годы прогнозировались с учетом стабилизации экономики, роста объема производства продукции (работ, услуг), реструктуризации задолженности по платежам в бюджеты всех уровней и улучшения показателей финансово-хозяйственной деятельности предприятий и организаций всех форм собственности.</w:t>
      </w:r>
    </w:p>
    <w:p w:rsidR="00A52ED4" w:rsidRPr="004B497E" w:rsidRDefault="00A52ED4" w:rsidP="00A52ED4">
      <w:pPr>
        <w:jc w:val="both"/>
        <w:rPr>
          <w:sz w:val="28"/>
          <w:szCs w:val="28"/>
        </w:rPr>
      </w:pPr>
      <w:r w:rsidRPr="004B497E">
        <w:rPr>
          <w:sz w:val="28"/>
          <w:szCs w:val="28"/>
        </w:rPr>
        <w:t xml:space="preserve">      В 2021 году доходная часть бюджета Урюпинского муниципального района прогнозируется в объеме  654964,7 тыс. руб., налоговые и неналоговые доходы в сумме 271526,4тыс</w:t>
      </w:r>
      <w:proofErr w:type="gramStart"/>
      <w:r w:rsidRPr="004B497E">
        <w:rPr>
          <w:sz w:val="28"/>
          <w:szCs w:val="28"/>
        </w:rPr>
        <w:t>.р</w:t>
      </w:r>
      <w:proofErr w:type="gramEnd"/>
      <w:r w:rsidRPr="004B497E">
        <w:rPr>
          <w:sz w:val="28"/>
          <w:szCs w:val="28"/>
        </w:rPr>
        <w:t xml:space="preserve">уб. Из них 247292 тыс.руб. - налоговые, 24234,4 тыс. руб. - неналоговые доходы.  В последующие годы собственные доходы возрастут.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2ED4" w:rsidRPr="004B497E" w:rsidRDefault="00A52ED4" w:rsidP="00A52ED4">
      <w:pPr>
        <w:ind w:firstLine="709"/>
        <w:jc w:val="both"/>
        <w:rPr>
          <w:sz w:val="28"/>
          <w:szCs w:val="28"/>
        </w:rPr>
      </w:pPr>
      <w:r w:rsidRPr="004B497E">
        <w:rPr>
          <w:sz w:val="28"/>
          <w:szCs w:val="28"/>
        </w:rPr>
        <w:t>Доминирующими налогами в общем объеме налоговых и неналоговых поступлений будут:</w:t>
      </w:r>
    </w:p>
    <w:p w:rsidR="00A52ED4" w:rsidRPr="004B497E" w:rsidRDefault="00A52ED4" w:rsidP="00A52ED4">
      <w:pPr>
        <w:ind w:firstLine="709"/>
        <w:jc w:val="both"/>
        <w:rPr>
          <w:sz w:val="28"/>
          <w:szCs w:val="28"/>
        </w:rPr>
      </w:pPr>
      <w:r w:rsidRPr="004B497E">
        <w:rPr>
          <w:sz w:val="28"/>
          <w:szCs w:val="28"/>
        </w:rPr>
        <w:t>налог на доходы физических лиц -63,4    %;</w:t>
      </w:r>
    </w:p>
    <w:p w:rsidR="00A52ED4" w:rsidRPr="004B497E" w:rsidRDefault="00A52ED4" w:rsidP="00A52ED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97E">
        <w:rPr>
          <w:rFonts w:ascii="Times New Roman" w:hAnsi="Times New Roman" w:cs="Times New Roman"/>
          <w:sz w:val="28"/>
          <w:szCs w:val="28"/>
        </w:rPr>
        <w:t>земельный налог – 13       % ежегодно;</w:t>
      </w:r>
    </w:p>
    <w:p w:rsidR="00A52ED4" w:rsidRPr="004B497E" w:rsidRDefault="00A52ED4" w:rsidP="00A52ED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i/>
        </w:rPr>
      </w:pPr>
      <w:r w:rsidRPr="004B497E">
        <w:rPr>
          <w:rFonts w:ascii="Times New Roman" w:hAnsi="Times New Roman" w:cs="Times New Roman"/>
          <w:sz w:val="28"/>
          <w:szCs w:val="28"/>
        </w:rPr>
        <w:t>единый сельскохозяйственный налог -8,8%.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 xml:space="preserve">Необходимо продолжить  работу по пополнению доходной части бюджета путем изыскания дополнительных резервов, обеспечения выполнения требований трудового законодательства в части своевременности и полноты выплаты заработной платы, инвентаризации налогооблагаемой базы, уточнения количества налогоплательщиков, постоянного </w:t>
      </w:r>
      <w:proofErr w:type="gramStart"/>
      <w:r w:rsidRPr="00BB27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2730">
        <w:rPr>
          <w:rFonts w:ascii="Times New Roman" w:hAnsi="Times New Roman" w:cs="Times New Roman"/>
          <w:sz w:val="28"/>
          <w:szCs w:val="28"/>
        </w:rPr>
        <w:t xml:space="preserve"> поступлением налоговых и неналоговых платежей.</w:t>
      </w:r>
    </w:p>
    <w:p w:rsidR="00A52ED4" w:rsidRPr="00005465" w:rsidRDefault="00A52ED4" w:rsidP="00A52E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ED4" w:rsidRPr="00BB2730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9.2. Поддержка и развитие предпринимательства</w:t>
      </w:r>
    </w:p>
    <w:p w:rsidR="00A52ED4" w:rsidRPr="00005465" w:rsidRDefault="00A52ED4" w:rsidP="00A52E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В развитии предпринимательской деятельности в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273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годов  приоритетной  будет поддержка проектов направленных </w:t>
      </w:r>
      <w:proofErr w:type="gramStart"/>
      <w:r w:rsidRPr="00BB27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2730">
        <w:rPr>
          <w:rFonts w:ascii="Times New Roman" w:hAnsi="Times New Roman" w:cs="Times New Roman"/>
          <w:sz w:val="28"/>
          <w:szCs w:val="28"/>
        </w:rPr>
        <w:t>: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>-  производство и переработку сельскохозяйственной продукции;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>- создание  новых рабочих мест и имеющих  высокую бюджетную отдачу;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>-  производство продуктов питания и создающих конкурентную среду  на потребительском рынке;</w:t>
      </w:r>
    </w:p>
    <w:p w:rsidR="00A52ED4" w:rsidRPr="00BB2730" w:rsidRDefault="00A52ED4" w:rsidP="00A52ED4">
      <w:pPr>
        <w:ind w:firstLine="720"/>
        <w:jc w:val="both"/>
      </w:pPr>
      <w:r w:rsidRPr="00BB2730">
        <w:rPr>
          <w:sz w:val="28"/>
          <w:szCs w:val="28"/>
        </w:rPr>
        <w:t xml:space="preserve">- организацию отдыха и туризма,   развитие народных промыслов, развитие сферы бытовых услуг и услуг общественного питания,  торговли в труднодоступных и малонаселенных хуторах, </w:t>
      </w:r>
      <w:r>
        <w:rPr>
          <w:sz w:val="28"/>
          <w:szCs w:val="28"/>
        </w:rPr>
        <w:t xml:space="preserve"> </w:t>
      </w:r>
      <w:r w:rsidRPr="00BB2730">
        <w:rPr>
          <w:sz w:val="28"/>
          <w:szCs w:val="28"/>
        </w:rPr>
        <w:t>оказание услуг в сфере жилищно-коммунального хозяйства, благоустройства сельских поселений,  переработки и утилизации твердых бытовых отходов,  на использование пустующего муниципального имущества</w:t>
      </w:r>
      <w:r w:rsidRPr="00BB2730">
        <w:t xml:space="preserve">.  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B273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B2730">
        <w:rPr>
          <w:rFonts w:ascii="Times New Roman" w:hAnsi="Times New Roman" w:cs="Times New Roman"/>
          <w:sz w:val="28"/>
          <w:szCs w:val="28"/>
        </w:rPr>
        <w:t xml:space="preserve"> годы прогнозируется рост количества индивидуальных предпринимателей до </w:t>
      </w:r>
      <w:r>
        <w:rPr>
          <w:rFonts w:ascii="Times New Roman" w:hAnsi="Times New Roman" w:cs="Times New Roman"/>
          <w:sz w:val="28"/>
          <w:szCs w:val="28"/>
        </w:rPr>
        <w:t>315</w:t>
      </w:r>
      <w:r w:rsidRPr="00BB2730">
        <w:rPr>
          <w:rFonts w:ascii="Times New Roman" w:hAnsi="Times New Roman" w:cs="Times New Roman"/>
          <w:sz w:val="28"/>
          <w:szCs w:val="28"/>
        </w:rPr>
        <w:t xml:space="preserve"> человек. В сфере развития малого предпринимательства работа будет направлена </w:t>
      </w:r>
      <w:proofErr w:type="gramStart"/>
      <w:r w:rsidRPr="00BB27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2730">
        <w:rPr>
          <w:rFonts w:ascii="Times New Roman" w:hAnsi="Times New Roman" w:cs="Times New Roman"/>
          <w:sz w:val="28"/>
          <w:szCs w:val="28"/>
        </w:rPr>
        <w:t>: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- дальнейшее развитие информационной поддержки малого и среднего предпринимательства;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- налаживание взаимовыгодного сотрудничества предпринимателей с хозяйствующими субъектами и органами власти различных ступеней;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- участие в федеральной и областной программах развития предпринимательства;</w:t>
      </w:r>
    </w:p>
    <w:p w:rsidR="00A52ED4" w:rsidRPr="00BB2730" w:rsidRDefault="00A52ED4" w:rsidP="00A52E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- участие в совершенствовании законодательства и нормативной правовой базы в интересах малого предпринимательства.</w:t>
      </w:r>
    </w:p>
    <w:p w:rsidR="00A52ED4" w:rsidRDefault="00A52ED4" w:rsidP="00A52E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2ED4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ED4" w:rsidRPr="00BB2730" w:rsidRDefault="00A52ED4" w:rsidP="00A52E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273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2730">
        <w:rPr>
          <w:rFonts w:ascii="Times New Roman" w:hAnsi="Times New Roman" w:cs="Times New Roman"/>
          <w:sz w:val="28"/>
          <w:szCs w:val="28"/>
        </w:rPr>
        <w:t>. Муниципальный сектор экономики</w:t>
      </w:r>
    </w:p>
    <w:p w:rsidR="00A52ED4" w:rsidRPr="00005465" w:rsidRDefault="00A52ED4" w:rsidP="00A52E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>Муниципальный сектор экономики  Урюпинского муниципального района включает в себя: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 xml:space="preserve">- муниципальное имущество, переданное  муниципальным унитарным  предприятиям на праве хозяйственного ведения, </w:t>
      </w:r>
    </w:p>
    <w:p w:rsidR="00A52ED4" w:rsidRPr="00BB2730" w:rsidRDefault="00A52ED4" w:rsidP="00A52ED4">
      <w:pPr>
        <w:ind w:firstLine="720"/>
        <w:jc w:val="both"/>
        <w:rPr>
          <w:b/>
          <w:sz w:val="28"/>
          <w:szCs w:val="28"/>
        </w:rPr>
      </w:pPr>
      <w:r w:rsidRPr="00BB2730">
        <w:rPr>
          <w:sz w:val="28"/>
          <w:szCs w:val="28"/>
        </w:rPr>
        <w:t>- муниципальное имущество в составе муниципальной имущественной казны,</w:t>
      </w:r>
      <w:r w:rsidRPr="00BB2730">
        <w:rPr>
          <w:b/>
          <w:i/>
          <w:sz w:val="28"/>
          <w:szCs w:val="28"/>
        </w:rPr>
        <w:t xml:space="preserve"> </w:t>
      </w:r>
      <w:r w:rsidRPr="00BB2730">
        <w:rPr>
          <w:sz w:val="28"/>
          <w:szCs w:val="28"/>
        </w:rPr>
        <w:t xml:space="preserve">переданное муниципальным учреждениям  образования, здравоохранения, культуры и спорта в оперативное управление, </w:t>
      </w:r>
      <w:r w:rsidRPr="00BB2730">
        <w:rPr>
          <w:b/>
          <w:sz w:val="28"/>
          <w:szCs w:val="28"/>
        </w:rPr>
        <w:t xml:space="preserve"> 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b/>
          <w:sz w:val="28"/>
          <w:szCs w:val="28"/>
        </w:rPr>
        <w:t xml:space="preserve">-  </w:t>
      </w:r>
      <w:r w:rsidRPr="00BB2730">
        <w:rPr>
          <w:sz w:val="28"/>
          <w:szCs w:val="28"/>
        </w:rPr>
        <w:t>доли в уставных капиталах: ОАО «</w:t>
      </w:r>
      <w:proofErr w:type="spellStart"/>
      <w:r w:rsidRPr="00BB2730">
        <w:rPr>
          <w:sz w:val="28"/>
          <w:szCs w:val="28"/>
        </w:rPr>
        <w:t>Урюпинскмежрайгаз</w:t>
      </w:r>
      <w:proofErr w:type="spellEnd"/>
      <w:r w:rsidRPr="00BB2730">
        <w:rPr>
          <w:sz w:val="28"/>
          <w:szCs w:val="28"/>
        </w:rPr>
        <w:t xml:space="preserve">», ОАО «Степное» </w:t>
      </w:r>
    </w:p>
    <w:p w:rsidR="00A52ED4" w:rsidRPr="00005465" w:rsidRDefault="00A52ED4" w:rsidP="00A52ED4">
      <w:pPr>
        <w:ind w:firstLine="720"/>
        <w:jc w:val="both"/>
        <w:rPr>
          <w:sz w:val="28"/>
          <w:szCs w:val="28"/>
        </w:rPr>
      </w:pPr>
      <w:r w:rsidRPr="00005465">
        <w:rPr>
          <w:sz w:val="28"/>
          <w:szCs w:val="28"/>
        </w:rPr>
        <w:t>- муниципальное имущество  (нежилые помещения),   передаваемое  в аренду,</w:t>
      </w:r>
    </w:p>
    <w:p w:rsidR="00A52ED4" w:rsidRPr="00005465" w:rsidRDefault="00A52ED4" w:rsidP="00A52ED4">
      <w:pPr>
        <w:ind w:firstLine="720"/>
        <w:jc w:val="both"/>
        <w:rPr>
          <w:sz w:val="28"/>
          <w:szCs w:val="28"/>
        </w:rPr>
      </w:pPr>
      <w:r w:rsidRPr="00005465">
        <w:rPr>
          <w:sz w:val="28"/>
          <w:szCs w:val="28"/>
        </w:rPr>
        <w:t xml:space="preserve">- земельные  участки, находящиеся в  муниципальной собственности, передаваемые в аренду.                                                                                            </w:t>
      </w:r>
    </w:p>
    <w:p w:rsidR="00A52ED4" w:rsidRDefault="00A52ED4" w:rsidP="00A52ED4">
      <w:pPr>
        <w:jc w:val="both"/>
        <w:rPr>
          <w:sz w:val="28"/>
          <w:szCs w:val="28"/>
        </w:rPr>
      </w:pPr>
      <w:r w:rsidRPr="00BB2730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Таблица 4</w:t>
      </w:r>
      <w:r w:rsidRPr="00BB273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</w:t>
      </w:r>
    </w:p>
    <w:p w:rsidR="00A52ED4" w:rsidRDefault="00A52ED4" w:rsidP="00A52ED4">
      <w:pPr>
        <w:jc w:val="center"/>
        <w:rPr>
          <w:sz w:val="28"/>
          <w:szCs w:val="28"/>
        </w:rPr>
      </w:pPr>
      <w:r w:rsidRPr="00BB2730">
        <w:rPr>
          <w:sz w:val="28"/>
          <w:szCs w:val="28"/>
        </w:rPr>
        <w:t>Объем услуг,</w:t>
      </w:r>
    </w:p>
    <w:p w:rsidR="00A52ED4" w:rsidRPr="00BB2730" w:rsidRDefault="00A52ED4" w:rsidP="00A52ED4">
      <w:pPr>
        <w:jc w:val="center"/>
        <w:rPr>
          <w:sz w:val="28"/>
          <w:szCs w:val="28"/>
        </w:rPr>
      </w:pPr>
      <w:proofErr w:type="gramStart"/>
      <w:r w:rsidRPr="00BB2730">
        <w:rPr>
          <w:sz w:val="28"/>
          <w:szCs w:val="28"/>
        </w:rPr>
        <w:t>оказанных</w:t>
      </w:r>
      <w:proofErr w:type="gramEnd"/>
      <w:r w:rsidRPr="00BB2730">
        <w:rPr>
          <w:sz w:val="28"/>
          <w:szCs w:val="28"/>
        </w:rPr>
        <w:t xml:space="preserve"> и произведенных муниципальными   унитарными  предприятиями и эффективность использования муниципального имущества</w:t>
      </w:r>
    </w:p>
    <w:p w:rsidR="00A52ED4" w:rsidRPr="00BB2730" w:rsidRDefault="00A52ED4" w:rsidP="00A52ED4">
      <w:pPr>
        <w:ind w:firstLine="54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900"/>
        <w:gridCol w:w="733"/>
        <w:gridCol w:w="900"/>
        <w:gridCol w:w="720"/>
        <w:gridCol w:w="887"/>
        <w:gridCol w:w="720"/>
        <w:gridCol w:w="900"/>
        <w:gridCol w:w="720"/>
        <w:gridCol w:w="876"/>
        <w:gridCol w:w="744"/>
      </w:tblGrid>
      <w:tr w:rsidR="00A52ED4" w:rsidRPr="001948D2" w:rsidTr="00736B76">
        <w:trPr>
          <w:trHeight w:val="25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both"/>
              <w:rPr>
                <w:sz w:val="26"/>
                <w:szCs w:val="26"/>
              </w:rPr>
            </w:pPr>
            <w:r w:rsidRPr="001948D2">
              <w:rPr>
                <w:sz w:val="26"/>
                <w:szCs w:val="26"/>
              </w:rPr>
              <w:t xml:space="preserve">     </w:t>
            </w:r>
          </w:p>
          <w:p w:rsidR="00A52ED4" w:rsidRPr="001948D2" w:rsidRDefault="00A52ED4" w:rsidP="00736B76">
            <w:pPr>
              <w:jc w:val="both"/>
              <w:rPr>
                <w:sz w:val="26"/>
                <w:szCs w:val="26"/>
              </w:rPr>
            </w:pPr>
            <w:r w:rsidRPr="001948D2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center"/>
              <w:rPr>
                <w:sz w:val="26"/>
                <w:szCs w:val="26"/>
              </w:rPr>
            </w:pPr>
            <w:r w:rsidRPr="001948D2">
              <w:rPr>
                <w:sz w:val="26"/>
                <w:szCs w:val="26"/>
              </w:rPr>
              <w:t>Показатели</w:t>
            </w:r>
          </w:p>
          <w:p w:rsidR="00A52ED4" w:rsidRPr="00BB2730" w:rsidRDefault="00A52ED4" w:rsidP="00736B76">
            <w:pPr>
              <w:jc w:val="center"/>
            </w:pPr>
            <w:r w:rsidRPr="001948D2">
              <w:rPr>
                <w:sz w:val="26"/>
                <w:szCs w:val="26"/>
              </w:rPr>
              <w:t xml:space="preserve">  тыс. </w:t>
            </w:r>
            <w:proofErr w:type="spellStart"/>
            <w:r w:rsidRPr="001948D2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A52ED4" w:rsidRPr="001948D2" w:rsidTr="00736B76">
        <w:trPr>
          <w:trHeight w:val="2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D4" w:rsidRPr="001948D2" w:rsidRDefault="00A52ED4" w:rsidP="00736B76">
            <w:pPr>
              <w:rPr>
                <w:sz w:val="26"/>
                <w:szCs w:val="2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both"/>
            </w:pPr>
            <w:r w:rsidRPr="001948D2">
              <w:rPr>
                <w:sz w:val="22"/>
                <w:szCs w:val="22"/>
              </w:rPr>
              <w:t xml:space="preserve">2019г. </w:t>
            </w:r>
          </w:p>
          <w:p w:rsidR="00A52ED4" w:rsidRPr="001948D2" w:rsidRDefault="00A52ED4" w:rsidP="00736B76">
            <w:pPr>
              <w:jc w:val="both"/>
            </w:pPr>
            <w:r w:rsidRPr="001948D2">
              <w:rPr>
                <w:sz w:val="22"/>
                <w:szCs w:val="22"/>
              </w:rPr>
              <w:t>факт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both"/>
            </w:pPr>
            <w:r w:rsidRPr="001948D2">
              <w:rPr>
                <w:sz w:val="22"/>
                <w:szCs w:val="22"/>
              </w:rPr>
              <w:t>2020г. ожидаем.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both"/>
            </w:pPr>
            <w:r w:rsidRPr="001948D2">
              <w:rPr>
                <w:sz w:val="22"/>
                <w:szCs w:val="22"/>
              </w:rPr>
              <w:t xml:space="preserve">2022 </w:t>
            </w:r>
          </w:p>
          <w:p w:rsidR="00A52ED4" w:rsidRPr="001948D2" w:rsidRDefault="00A52ED4" w:rsidP="00736B76">
            <w:pPr>
              <w:jc w:val="both"/>
            </w:pPr>
            <w:r w:rsidRPr="001948D2">
              <w:rPr>
                <w:sz w:val="22"/>
                <w:szCs w:val="22"/>
              </w:rPr>
              <w:t>прогноз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both"/>
            </w:pPr>
            <w:r w:rsidRPr="001948D2">
              <w:rPr>
                <w:sz w:val="22"/>
                <w:szCs w:val="22"/>
              </w:rPr>
              <w:t>2022</w:t>
            </w:r>
          </w:p>
          <w:p w:rsidR="00A52ED4" w:rsidRPr="001948D2" w:rsidRDefault="00A52ED4" w:rsidP="00736B76">
            <w:pPr>
              <w:jc w:val="both"/>
            </w:pPr>
            <w:r w:rsidRPr="001948D2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both"/>
            </w:pPr>
            <w:r w:rsidRPr="001948D2">
              <w:rPr>
                <w:sz w:val="22"/>
                <w:szCs w:val="22"/>
              </w:rPr>
              <w:t xml:space="preserve">2023 </w:t>
            </w:r>
          </w:p>
          <w:p w:rsidR="00A52ED4" w:rsidRPr="001948D2" w:rsidRDefault="00A52ED4" w:rsidP="00736B76">
            <w:pPr>
              <w:jc w:val="both"/>
            </w:pPr>
            <w:r w:rsidRPr="001948D2">
              <w:rPr>
                <w:sz w:val="22"/>
                <w:szCs w:val="22"/>
              </w:rPr>
              <w:t>прогноз</w:t>
            </w:r>
          </w:p>
        </w:tc>
      </w:tr>
      <w:tr w:rsidR="00A52ED4" w:rsidRPr="001948D2" w:rsidTr="00736B76">
        <w:trPr>
          <w:trHeight w:val="135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D4" w:rsidRPr="001948D2" w:rsidRDefault="00A52ED4" w:rsidP="00736B76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both"/>
              <w:rPr>
                <w:sz w:val="20"/>
                <w:szCs w:val="20"/>
              </w:rPr>
            </w:pPr>
            <w:r w:rsidRPr="001948D2">
              <w:rPr>
                <w:sz w:val="20"/>
                <w:szCs w:val="20"/>
              </w:rPr>
              <w:t>Объем</w:t>
            </w:r>
          </w:p>
          <w:p w:rsidR="00A52ED4" w:rsidRPr="001948D2" w:rsidRDefault="00A52ED4" w:rsidP="00736B76">
            <w:pPr>
              <w:jc w:val="both"/>
              <w:rPr>
                <w:sz w:val="20"/>
                <w:szCs w:val="20"/>
              </w:rPr>
            </w:pPr>
            <w:r w:rsidRPr="001948D2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948D2">
              <w:rPr>
                <w:sz w:val="20"/>
                <w:szCs w:val="20"/>
              </w:rPr>
              <w:t>При-быль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both"/>
              <w:rPr>
                <w:sz w:val="20"/>
                <w:szCs w:val="20"/>
              </w:rPr>
            </w:pPr>
            <w:r w:rsidRPr="001948D2">
              <w:rPr>
                <w:sz w:val="20"/>
                <w:szCs w:val="20"/>
              </w:rPr>
              <w:t>Объем</w:t>
            </w:r>
          </w:p>
          <w:p w:rsidR="00A52ED4" w:rsidRPr="001948D2" w:rsidRDefault="00A52ED4" w:rsidP="00736B76">
            <w:pPr>
              <w:jc w:val="both"/>
              <w:rPr>
                <w:sz w:val="20"/>
                <w:szCs w:val="20"/>
              </w:rPr>
            </w:pPr>
            <w:r w:rsidRPr="001948D2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948D2">
              <w:rPr>
                <w:sz w:val="20"/>
                <w:szCs w:val="20"/>
              </w:rPr>
              <w:t>При-быль</w:t>
            </w:r>
            <w:proofErr w:type="spellEnd"/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both"/>
              <w:rPr>
                <w:sz w:val="20"/>
                <w:szCs w:val="20"/>
              </w:rPr>
            </w:pPr>
            <w:r w:rsidRPr="001948D2">
              <w:rPr>
                <w:sz w:val="20"/>
                <w:szCs w:val="20"/>
              </w:rPr>
              <w:t>Объем</w:t>
            </w:r>
          </w:p>
          <w:p w:rsidR="00A52ED4" w:rsidRPr="001948D2" w:rsidRDefault="00A52ED4" w:rsidP="00736B76">
            <w:pPr>
              <w:jc w:val="both"/>
              <w:rPr>
                <w:sz w:val="20"/>
                <w:szCs w:val="20"/>
              </w:rPr>
            </w:pPr>
            <w:r w:rsidRPr="001948D2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948D2">
              <w:rPr>
                <w:sz w:val="20"/>
                <w:szCs w:val="20"/>
              </w:rPr>
              <w:t>При-быль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both"/>
              <w:rPr>
                <w:sz w:val="20"/>
                <w:szCs w:val="20"/>
              </w:rPr>
            </w:pPr>
            <w:r w:rsidRPr="001948D2">
              <w:rPr>
                <w:sz w:val="20"/>
                <w:szCs w:val="20"/>
              </w:rPr>
              <w:t>Объем</w:t>
            </w:r>
          </w:p>
          <w:p w:rsidR="00A52ED4" w:rsidRPr="001948D2" w:rsidRDefault="00A52ED4" w:rsidP="00736B76">
            <w:pPr>
              <w:jc w:val="both"/>
              <w:rPr>
                <w:sz w:val="20"/>
                <w:szCs w:val="20"/>
              </w:rPr>
            </w:pPr>
            <w:r w:rsidRPr="001948D2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948D2">
              <w:rPr>
                <w:sz w:val="20"/>
                <w:szCs w:val="20"/>
              </w:rPr>
              <w:t>При-быль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both"/>
              <w:rPr>
                <w:sz w:val="20"/>
                <w:szCs w:val="20"/>
              </w:rPr>
            </w:pPr>
            <w:r w:rsidRPr="001948D2">
              <w:rPr>
                <w:sz w:val="20"/>
                <w:szCs w:val="20"/>
              </w:rPr>
              <w:t>Объем</w:t>
            </w:r>
          </w:p>
          <w:p w:rsidR="00A52ED4" w:rsidRPr="001948D2" w:rsidRDefault="00A52ED4" w:rsidP="00736B76">
            <w:pPr>
              <w:jc w:val="both"/>
              <w:rPr>
                <w:sz w:val="20"/>
                <w:szCs w:val="20"/>
              </w:rPr>
            </w:pPr>
            <w:r w:rsidRPr="001948D2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both"/>
              <w:rPr>
                <w:sz w:val="20"/>
                <w:szCs w:val="20"/>
              </w:rPr>
            </w:pPr>
            <w:r w:rsidRPr="001948D2">
              <w:rPr>
                <w:sz w:val="20"/>
                <w:szCs w:val="20"/>
              </w:rPr>
              <w:t>При</w:t>
            </w:r>
          </w:p>
          <w:p w:rsidR="00A52ED4" w:rsidRPr="001948D2" w:rsidRDefault="00A52ED4" w:rsidP="00736B76">
            <w:pPr>
              <w:jc w:val="both"/>
              <w:rPr>
                <w:sz w:val="20"/>
                <w:szCs w:val="20"/>
              </w:rPr>
            </w:pPr>
            <w:r w:rsidRPr="001948D2">
              <w:rPr>
                <w:sz w:val="20"/>
                <w:szCs w:val="20"/>
              </w:rPr>
              <w:t>быль</w:t>
            </w:r>
          </w:p>
        </w:tc>
      </w:tr>
      <w:tr w:rsidR="00A52ED4" w:rsidRPr="001948D2" w:rsidTr="00736B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both"/>
              <w:rPr>
                <w:sz w:val="26"/>
                <w:szCs w:val="26"/>
              </w:rPr>
            </w:pPr>
            <w:r w:rsidRPr="001948D2">
              <w:rPr>
                <w:sz w:val="26"/>
                <w:szCs w:val="26"/>
              </w:rPr>
              <w:t xml:space="preserve">МУП </w:t>
            </w:r>
            <w:r w:rsidRPr="00005465">
              <w:t>«</w:t>
            </w:r>
            <w:proofErr w:type="spellStart"/>
            <w:r w:rsidRPr="00005465">
              <w:t>Газстройсервис</w:t>
            </w:r>
            <w:proofErr w:type="spellEnd"/>
            <w:r w:rsidRPr="00005465"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center"/>
              <w:rPr>
                <w:color w:val="000000"/>
              </w:rPr>
            </w:pPr>
            <w:r w:rsidRPr="001948D2">
              <w:rPr>
                <w:color w:val="000000"/>
                <w:sz w:val="22"/>
                <w:szCs w:val="22"/>
              </w:rPr>
              <w:t>37650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center"/>
              <w:rPr>
                <w:color w:val="000000"/>
              </w:rPr>
            </w:pPr>
            <w:r w:rsidRPr="001948D2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center"/>
              <w:rPr>
                <w:color w:val="000000"/>
              </w:rPr>
            </w:pPr>
            <w:r w:rsidRPr="001948D2">
              <w:rPr>
                <w:color w:val="000000"/>
                <w:sz w:val="22"/>
                <w:szCs w:val="22"/>
              </w:rPr>
              <w:t>33893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center"/>
              <w:rPr>
                <w:color w:val="000000"/>
              </w:rPr>
            </w:pPr>
            <w:r w:rsidRPr="001948D2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center"/>
              <w:rPr>
                <w:color w:val="000000"/>
              </w:rPr>
            </w:pPr>
            <w:r w:rsidRPr="001948D2">
              <w:rPr>
                <w:color w:val="000000"/>
                <w:sz w:val="22"/>
                <w:szCs w:val="22"/>
              </w:rPr>
              <w:t>35249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center"/>
              <w:rPr>
                <w:color w:val="000000"/>
              </w:rPr>
            </w:pPr>
            <w:r w:rsidRPr="001948D2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center"/>
              <w:rPr>
                <w:color w:val="000000"/>
              </w:rPr>
            </w:pPr>
            <w:r w:rsidRPr="001948D2">
              <w:rPr>
                <w:color w:val="000000"/>
                <w:sz w:val="22"/>
                <w:szCs w:val="22"/>
              </w:rPr>
              <w:t>36659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center"/>
              <w:rPr>
                <w:color w:val="000000"/>
              </w:rPr>
            </w:pPr>
            <w:r w:rsidRPr="001948D2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center"/>
              <w:rPr>
                <w:color w:val="000000"/>
              </w:rPr>
            </w:pPr>
            <w:r w:rsidRPr="001948D2">
              <w:rPr>
                <w:color w:val="000000"/>
                <w:sz w:val="22"/>
                <w:szCs w:val="22"/>
              </w:rPr>
              <w:t>38125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1948D2" w:rsidRDefault="00A52ED4" w:rsidP="00736B76">
            <w:pPr>
              <w:jc w:val="center"/>
              <w:rPr>
                <w:color w:val="000000"/>
              </w:rPr>
            </w:pPr>
            <w:r w:rsidRPr="001948D2">
              <w:rPr>
                <w:color w:val="000000"/>
                <w:sz w:val="22"/>
                <w:szCs w:val="22"/>
              </w:rPr>
              <w:t>368</w:t>
            </w:r>
          </w:p>
        </w:tc>
      </w:tr>
    </w:tbl>
    <w:p w:rsidR="00A52ED4" w:rsidRPr="00BB2730" w:rsidRDefault="00A52ED4" w:rsidP="00A52ED4">
      <w:pPr>
        <w:jc w:val="both"/>
        <w:rPr>
          <w:sz w:val="28"/>
          <w:szCs w:val="28"/>
        </w:rPr>
      </w:pP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color w:val="000000"/>
          <w:sz w:val="28"/>
          <w:szCs w:val="28"/>
        </w:rPr>
        <w:t>ОАО «</w:t>
      </w:r>
      <w:proofErr w:type="spellStart"/>
      <w:r w:rsidRPr="00BB2730">
        <w:rPr>
          <w:color w:val="000000"/>
          <w:sz w:val="28"/>
          <w:szCs w:val="28"/>
        </w:rPr>
        <w:t>Урюпинскмежрайгаз</w:t>
      </w:r>
      <w:proofErr w:type="spellEnd"/>
      <w:r w:rsidRPr="00BB2730">
        <w:rPr>
          <w:color w:val="000000"/>
          <w:sz w:val="28"/>
          <w:szCs w:val="28"/>
        </w:rPr>
        <w:t>», пакет в  170  акций (3,1 %).</w:t>
      </w:r>
      <w:r w:rsidRPr="00BB2730">
        <w:rPr>
          <w:color w:val="FF6600"/>
          <w:sz w:val="28"/>
          <w:szCs w:val="28"/>
        </w:rPr>
        <w:t xml:space="preserve"> </w:t>
      </w:r>
      <w:r w:rsidRPr="00BB2730">
        <w:rPr>
          <w:sz w:val="28"/>
          <w:szCs w:val="28"/>
        </w:rPr>
        <w:t>По результатам 201</w:t>
      </w:r>
      <w:r>
        <w:rPr>
          <w:sz w:val="28"/>
          <w:szCs w:val="28"/>
        </w:rPr>
        <w:t>9</w:t>
      </w:r>
      <w:r w:rsidRPr="00BB2730">
        <w:rPr>
          <w:sz w:val="28"/>
          <w:szCs w:val="28"/>
        </w:rPr>
        <w:t xml:space="preserve"> года на муниципальный пакет акций дивиденды  не начислялись.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lastRenderedPageBreak/>
        <w:t>ОАО «Степное», пакет в 402  акции  (13,91%). По результатам хозяйственной деятельности за 201</w:t>
      </w:r>
      <w:r>
        <w:rPr>
          <w:sz w:val="28"/>
          <w:szCs w:val="28"/>
        </w:rPr>
        <w:t>9</w:t>
      </w:r>
      <w:r w:rsidRPr="00BB2730">
        <w:rPr>
          <w:sz w:val="28"/>
          <w:szCs w:val="28"/>
        </w:rPr>
        <w:t xml:space="preserve"> год дивиденды на муниципальный пакет акций не начислялись. Было принято решение:  полученную обществом  прибыль направить на расширение и укрепление производства.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>В</w:t>
      </w:r>
      <w:r w:rsidRPr="00BB2730">
        <w:rPr>
          <w:b/>
          <w:sz w:val="28"/>
          <w:szCs w:val="28"/>
        </w:rPr>
        <w:t xml:space="preserve"> </w:t>
      </w:r>
      <w:r w:rsidRPr="00BB2730">
        <w:rPr>
          <w:sz w:val="28"/>
          <w:szCs w:val="28"/>
        </w:rPr>
        <w:t>целях обеспечения эффективного</w:t>
      </w:r>
      <w:r w:rsidRPr="00BB2730">
        <w:rPr>
          <w:b/>
          <w:sz w:val="28"/>
          <w:szCs w:val="28"/>
        </w:rPr>
        <w:t xml:space="preserve"> </w:t>
      </w:r>
      <w:r w:rsidRPr="00BB2730">
        <w:rPr>
          <w:sz w:val="28"/>
          <w:szCs w:val="28"/>
        </w:rPr>
        <w:t xml:space="preserve">развития  и управления муниципальным имуществом и земельными участками, находящимися в  муниципальной собственности, на территории Урюпинского муниципального района, предусматриваются следующие  направления деятельности:             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2730">
        <w:rPr>
          <w:sz w:val="28"/>
          <w:szCs w:val="28"/>
        </w:rPr>
        <w:t xml:space="preserve">Рациональное использование муниципального имущества, включая </w:t>
      </w:r>
      <w:proofErr w:type="gramStart"/>
      <w:r w:rsidRPr="00BB2730">
        <w:rPr>
          <w:sz w:val="28"/>
          <w:szCs w:val="28"/>
        </w:rPr>
        <w:t>контроль  за</w:t>
      </w:r>
      <w:proofErr w:type="gramEnd"/>
      <w:r w:rsidRPr="00BB2730">
        <w:rPr>
          <w:sz w:val="28"/>
          <w:szCs w:val="28"/>
        </w:rPr>
        <w:t xml:space="preserve">  арендой имущества: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>-  оформление права собственности на приобретенные  в муниципальную собственность объекты недвижимости и внесение изменений  в реестр муниципальной собственности;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 xml:space="preserve"> -  передача в аренду нежилых  помещений и контроль поступления арендных платежей;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>- реализация объектов муниципальной собственности в соответствии с планом приватизации.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 xml:space="preserve">2. </w:t>
      </w:r>
      <w:proofErr w:type="gramStart"/>
      <w:r w:rsidRPr="00BB2730">
        <w:rPr>
          <w:sz w:val="28"/>
          <w:szCs w:val="28"/>
        </w:rPr>
        <w:t>Контроль за</w:t>
      </w:r>
      <w:proofErr w:type="gramEnd"/>
      <w:r w:rsidRPr="00BB2730">
        <w:rPr>
          <w:sz w:val="28"/>
          <w:szCs w:val="28"/>
        </w:rPr>
        <w:t xml:space="preserve"> поступлением арендных платежей земельных участков и доходов от продажи земли, находящейся  в муниципальной собственности: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 xml:space="preserve">- совершенствование </w:t>
      </w:r>
      <w:proofErr w:type="spellStart"/>
      <w:r w:rsidRPr="00BB2730">
        <w:rPr>
          <w:sz w:val="28"/>
          <w:szCs w:val="28"/>
        </w:rPr>
        <w:t>претензионно</w:t>
      </w:r>
      <w:proofErr w:type="spellEnd"/>
      <w:r w:rsidRPr="00BB2730">
        <w:rPr>
          <w:sz w:val="28"/>
          <w:szCs w:val="28"/>
        </w:rPr>
        <w:t xml:space="preserve"> - исковой работы  по аренде земельных участков;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>-  проведение  комиссий по взысканию задолженности  по арендной плате за земли на территории  Урюпинского муниципального района;</w:t>
      </w:r>
    </w:p>
    <w:p w:rsidR="00A52ED4" w:rsidRPr="00BB2730" w:rsidRDefault="00A52ED4" w:rsidP="00A52ED4">
      <w:pPr>
        <w:ind w:firstLine="720"/>
        <w:jc w:val="both"/>
        <w:rPr>
          <w:sz w:val="28"/>
          <w:szCs w:val="28"/>
        </w:rPr>
      </w:pPr>
      <w:r w:rsidRPr="00BB2730">
        <w:rPr>
          <w:sz w:val="28"/>
          <w:szCs w:val="28"/>
        </w:rPr>
        <w:t xml:space="preserve">- совершенствование  работы по оформлению договоров аренды  муниципальных земель.                                                                                    </w:t>
      </w:r>
    </w:p>
    <w:p w:rsidR="00A52ED4" w:rsidRDefault="00A52ED4" w:rsidP="00A52ED4">
      <w:pPr>
        <w:jc w:val="both"/>
        <w:rPr>
          <w:sz w:val="28"/>
          <w:szCs w:val="28"/>
        </w:rPr>
      </w:pPr>
      <w:r w:rsidRPr="00BB2730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BB27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</w:p>
    <w:p w:rsidR="00A52ED4" w:rsidRPr="00BB2730" w:rsidRDefault="00A52ED4" w:rsidP="00A52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Т</w:t>
      </w:r>
      <w:r w:rsidRPr="00BB2730">
        <w:rPr>
          <w:sz w:val="28"/>
          <w:szCs w:val="28"/>
        </w:rPr>
        <w:t xml:space="preserve">аблица </w:t>
      </w:r>
      <w:r>
        <w:rPr>
          <w:sz w:val="28"/>
          <w:szCs w:val="28"/>
        </w:rPr>
        <w:t>5</w:t>
      </w:r>
    </w:p>
    <w:p w:rsidR="00A52ED4" w:rsidRPr="00BB2730" w:rsidRDefault="00A52ED4" w:rsidP="00A52ED4">
      <w:pPr>
        <w:jc w:val="both"/>
        <w:rPr>
          <w:sz w:val="28"/>
          <w:szCs w:val="28"/>
        </w:rPr>
      </w:pPr>
      <w:r w:rsidRPr="00BB2730">
        <w:t xml:space="preserve">                                     </w:t>
      </w:r>
      <w:r>
        <w:t xml:space="preserve">                              </w:t>
      </w:r>
      <w:r w:rsidRPr="00BB2730">
        <w:t xml:space="preserve">                                                                                                                                                                                            </w:t>
      </w:r>
    </w:p>
    <w:p w:rsidR="00A52ED4" w:rsidRDefault="00A52ED4" w:rsidP="00A52ED4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Прогноз доходов от продажи услуг, оказываемых  учреждениями, находящимися в ведении органов местного самоуправления  Урюпинского муниципального района  (тыс. руб.)</w:t>
      </w:r>
    </w:p>
    <w:p w:rsidR="00A52ED4" w:rsidRDefault="00A52ED4" w:rsidP="00A52ED4">
      <w:pPr>
        <w:tabs>
          <w:tab w:val="center" w:pos="4677"/>
        </w:tabs>
        <w:jc w:val="both"/>
        <w:rPr>
          <w:sz w:val="16"/>
          <w:szCs w:val="16"/>
        </w:rPr>
      </w:pPr>
    </w:p>
    <w:p w:rsidR="00A52ED4" w:rsidRDefault="00A52ED4" w:rsidP="00A52ED4">
      <w:pPr>
        <w:tabs>
          <w:tab w:val="center" w:pos="4677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885"/>
        <w:gridCol w:w="1334"/>
        <w:gridCol w:w="978"/>
        <w:gridCol w:w="1360"/>
        <w:gridCol w:w="1205"/>
      </w:tblGrid>
      <w:tr w:rsidR="00A52ED4" w:rsidRPr="001948D2" w:rsidTr="00736B76">
        <w:trPr>
          <w:trHeight w:val="276"/>
        </w:trPr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D4" w:rsidRDefault="00A52ED4" w:rsidP="00736B76">
            <w:pPr>
              <w:jc w:val="center"/>
            </w:pPr>
            <w:r w:rsidRPr="00983422">
              <w:t>Наименование</w:t>
            </w:r>
          </w:p>
          <w:p w:rsidR="00A52ED4" w:rsidRPr="00983422" w:rsidRDefault="00A52ED4" w:rsidP="00736B76">
            <w:pPr>
              <w:jc w:val="center"/>
            </w:pPr>
            <w:r w:rsidRPr="00983422">
              <w:t>отрасли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D4" w:rsidRPr="00983422" w:rsidRDefault="00A52ED4" w:rsidP="00736B76">
            <w:pPr>
              <w:jc w:val="center"/>
            </w:pPr>
            <w:r w:rsidRPr="00983422">
              <w:t>201</w:t>
            </w:r>
            <w:r>
              <w:t>9</w:t>
            </w:r>
            <w:r w:rsidRPr="00983422">
              <w:t>г.</w:t>
            </w:r>
          </w:p>
          <w:p w:rsidR="00A52ED4" w:rsidRPr="00983422" w:rsidRDefault="00A52ED4" w:rsidP="00736B76">
            <w:pPr>
              <w:jc w:val="center"/>
            </w:pPr>
            <w:r w:rsidRPr="00983422">
              <w:t>факт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D4" w:rsidRPr="00983422" w:rsidRDefault="00A52ED4" w:rsidP="00736B76">
            <w:pPr>
              <w:jc w:val="center"/>
            </w:pPr>
            <w:r w:rsidRPr="00983422">
              <w:t>20</w:t>
            </w:r>
            <w:r>
              <w:t>20</w:t>
            </w:r>
            <w:r w:rsidRPr="00983422">
              <w:t>г.</w:t>
            </w:r>
          </w:p>
          <w:p w:rsidR="00A52ED4" w:rsidRPr="00983422" w:rsidRDefault="00A52ED4" w:rsidP="00736B76">
            <w:pPr>
              <w:jc w:val="center"/>
            </w:pPr>
            <w:r w:rsidRPr="00983422">
              <w:t>ожидаем.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D4" w:rsidRPr="00983422" w:rsidRDefault="00A52ED4" w:rsidP="00736B76">
            <w:pPr>
              <w:jc w:val="center"/>
            </w:pPr>
            <w:r w:rsidRPr="00983422">
              <w:t>Прогноз</w:t>
            </w:r>
          </w:p>
        </w:tc>
      </w:tr>
      <w:tr w:rsidR="00A52ED4" w:rsidRPr="001948D2" w:rsidTr="00736B7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D4" w:rsidRPr="00983422" w:rsidRDefault="00A52ED4" w:rsidP="00736B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D4" w:rsidRPr="00983422" w:rsidRDefault="00A52ED4" w:rsidP="00736B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D4" w:rsidRPr="00983422" w:rsidRDefault="00A52ED4" w:rsidP="00736B76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D4" w:rsidRPr="00983422" w:rsidRDefault="00A52ED4" w:rsidP="00736B76">
            <w:pPr>
              <w:tabs>
                <w:tab w:val="left" w:pos="801"/>
              </w:tabs>
              <w:jc w:val="center"/>
            </w:pPr>
            <w:r w:rsidRPr="00983422">
              <w:t>202</w:t>
            </w:r>
            <w:r>
              <w:t>1</w:t>
            </w:r>
            <w:r w:rsidRPr="00983422"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D4" w:rsidRPr="00983422" w:rsidRDefault="00A52ED4" w:rsidP="00736B76">
            <w:pPr>
              <w:tabs>
                <w:tab w:val="left" w:pos="801"/>
              </w:tabs>
              <w:jc w:val="center"/>
            </w:pPr>
            <w:r w:rsidRPr="00983422">
              <w:t>202</w:t>
            </w:r>
            <w:r>
              <w:t>2</w:t>
            </w:r>
            <w:r w:rsidRPr="00983422">
              <w:t>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D4" w:rsidRPr="00983422" w:rsidRDefault="00A52ED4" w:rsidP="00736B76">
            <w:pPr>
              <w:jc w:val="center"/>
            </w:pPr>
            <w:r w:rsidRPr="00983422">
              <w:t>202</w:t>
            </w:r>
            <w:r>
              <w:t>3</w:t>
            </w:r>
            <w:r w:rsidRPr="00983422">
              <w:t>г.</w:t>
            </w:r>
          </w:p>
        </w:tc>
      </w:tr>
      <w:tr w:rsidR="00A52ED4" w:rsidRPr="001948D2" w:rsidTr="00736B76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both"/>
            </w:pPr>
            <w:r w:rsidRPr="00983422">
              <w:t>Образование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center"/>
            </w:pPr>
            <w:r>
              <w:t>2809,7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center"/>
            </w:pPr>
            <w:r>
              <w:t>3500,7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center"/>
            </w:pPr>
            <w:r>
              <w:t>2049,5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center"/>
            </w:pPr>
            <w:r>
              <w:t>2049,5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center"/>
            </w:pPr>
            <w:r>
              <w:t>2049,5</w:t>
            </w:r>
          </w:p>
        </w:tc>
      </w:tr>
      <w:tr w:rsidR="00A52ED4" w:rsidRPr="001948D2" w:rsidTr="00736B76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both"/>
            </w:pPr>
            <w:r w:rsidRPr="00983422">
              <w:t>Культура, спорт и физическая культура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center"/>
            </w:pPr>
            <w:r>
              <w:t>10,3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center"/>
            </w:pPr>
            <w:r>
              <w:t>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center"/>
            </w:pPr>
            <w: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center"/>
            </w:pPr>
            <w: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center"/>
            </w:pPr>
            <w:r>
              <w:t>10</w:t>
            </w:r>
          </w:p>
        </w:tc>
      </w:tr>
      <w:tr w:rsidR="00A52ED4" w:rsidRPr="001948D2" w:rsidTr="00736B76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both"/>
            </w:pPr>
            <w:r w:rsidRPr="00983422">
              <w:t>Прочие отрасли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center"/>
            </w:pPr>
          </w:p>
        </w:tc>
      </w:tr>
      <w:tr w:rsidR="00A52ED4" w:rsidRPr="001948D2" w:rsidTr="00736B76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both"/>
            </w:pPr>
            <w:r w:rsidRPr="00983422">
              <w:t>ИТОГО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center"/>
            </w:pPr>
            <w:r>
              <w:t>2820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center"/>
            </w:pPr>
            <w:r>
              <w:t>3521,7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r>
              <w:t>2059,5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center"/>
            </w:pPr>
            <w:r>
              <w:t>2059,5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D4" w:rsidRPr="00983422" w:rsidRDefault="00A52ED4" w:rsidP="00736B76">
            <w:pPr>
              <w:jc w:val="center"/>
            </w:pPr>
            <w:r>
              <w:t>2059,5</w:t>
            </w:r>
          </w:p>
        </w:tc>
      </w:tr>
    </w:tbl>
    <w:p w:rsidR="00A52ED4" w:rsidRDefault="00A52ED4">
      <w:pPr>
        <w:rPr>
          <w:sz w:val="28"/>
          <w:szCs w:val="28"/>
        </w:rPr>
      </w:pPr>
    </w:p>
    <w:p w:rsidR="00A52ED4" w:rsidRDefault="00A52ED4">
      <w:pPr>
        <w:rPr>
          <w:sz w:val="28"/>
          <w:szCs w:val="28"/>
        </w:rPr>
      </w:pPr>
    </w:p>
    <w:p w:rsidR="00A52ED4" w:rsidRDefault="00A52ED4">
      <w:pPr>
        <w:rPr>
          <w:sz w:val="28"/>
          <w:szCs w:val="28"/>
        </w:rPr>
      </w:pPr>
    </w:p>
    <w:p w:rsidR="005C6A33" w:rsidRPr="00A52ED4" w:rsidRDefault="00A52ED4">
      <w:pPr>
        <w:rPr>
          <w:sz w:val="28"/>
          <w:szCs w:val="28"/>
        </w:rPr>
      </w:pPr>
      <w:r w:rsidRPr="00A52ED4">
        <w:rPr>
          <w:sz w:val="28"/>
          <w:szCs w:val="28"/>
        </w:rPr>
        <w:t>Начальник отдела экономики                          И.С. Рябцев</w:t>
      </w:r>
    </w:p>
    <w:sectPr w:rsidR="005C6A33" w:rsidRPr="00A52ED4" w:rsidSect="005C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5AF"/>
    <w:multiLevelType w:val="multilevel"/>
    <w:tmpl w:val="7AAA28F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B455BB0"/>
    <w:multiLevelType w:val="hybridMultilevel"/>
    <w:tmpl w:val="E4A2A4E6"/>
    <w:lvl w:ilvl="0" w:tplc="4370AA9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7CA1DF6"/>
    <w:multiLevelType w:val="singleLevel"/>
    <w:tmpl w:val="1A3CE478"/>
    <w:lvl w:ilvl="0">
      <w:start w:val="200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30EE5403"/>
    <w:multiLevelType w:val="hybridMultilevel"/>
    <w:tmpl w:val="FA0089F8"/>
    <w:lvl w:ilvl="0" w:tplc="A38CBB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AAF08FC"/>
    <w:multiLevelType w:val="hybridMultilevel"/>
    <w:tmpl w:val="DAAC82F0"/>
    <w:lvl w:ilvl="0" w:tplc="9AD0AA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B0926A72">
      <w:start w:val="5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9E0577D"/>
    <w:multiLevelType w:val="multilevel"/>
    <w:tmpl w:val="54CA5B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C953202"/>
    <w:multiLevelType w:val="hybridMultilevel"/>
    <w:tmpl w:val="1F844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53DDF"/>
    <w:multiLevelType w:val="hybridMultilevel"/>
    <w:tmpl w:val="AC526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E0CCF"/>
    <w:multiLevelType w:val="hybridMultilevel"/>
    <w:tmpl w:val="EDB28684"/>
    <w:lvl w:ilvl="0" w:tplc="0A629FD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9">
    <w:nsid w:val="78436C95"/>
    <w:multiLevelType w:val="hybridMultilevel"/>
    <w:tmpl w:val="A2C4E3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5E0701"/>
    <w:multiLevelType w:val="hybridMultilevel"/>
    <w:tmpl w:val="143EEBEA"/>
    <w:lvl w:ilvl="0" w:tplc="D972742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D4"/>
    <w:rsid w:val="004B497E"/>
    <w:rsid w:val="005C6A33"/>
    <w:rsid w:val="00797F67"/>
    <w:rsid w:val="00840455"/>
    <w:rsid w:val="00A52ED4"/>
    <w:rsid w:val="00D5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ED4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A52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2E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ED4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52E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2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52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2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52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5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52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52E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rsid w:val="00A52ED4"/>
    <w:pPr>
      <w:suppressAutoHyphens/>
      <w:spacing w:before="100" w:after="100"/>
    </w:pPr>
    <w:rPr>
      <w:rFonts w:ascii="Arial Unicode MS" w:hAnsi="Arial Unicode MS"/>
      <w:lang w:eastAsia="ar-SA"/>
    </w:rPr>
  </w:style>
  <w:style w:type="paragraph" w:styleId="a8">
    <w:name w:val="footer"/>
    <w:basedOn w:val="a"/>
    <w:link w:val="a9"/>
    <w:rsid w:val="00A52E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2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52ED4"/>
  </w:style>
  <w:style w:type="paragraph" w:styleId="ab">
    <w:name w:val="header"/>
    <w:basedOn w:val="a"/>
    <w:link w:val="ac"/>
    <w:rsid w:val="00A52E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A52ED4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A52E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Знак Знак Знак Знак Знак Знак"/>
    <w:basedOn w:val="a"/>
    <w:rsid w:val="00A52E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A52ED4"/>
    <w:pPr>
      <w:ind w:firstLine="720"/>
      <w:jc w:val="both"/>
    </w:pPr>
    <w:rPr>
      <w:sz w:val="26"/>
      <w:szCs w:val="20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A52ED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ody Text"/>
    <w:aliases w:val="bt"/>
    <w:basedOn w:val="a"/>
    <w:link w:val="af3"/>
    <w:rsid w:val="00A52ED4"/>
    <w:pPr>
      <w:jc w:val="both"/>
    </w:pPr>
    <w:rPr>
      <w:szCs w:val="20"/>
    </w:rPr>
  </w:style>
  <w:style w:type="character" w:customStyle="1" w:styleId="af3">
    <w:name w:val="Основной текст Знак"/>
    <w:aliases w:val="bt Знак"/>
    <w:basedOn w:val="a0"/>
    <w:link w:val="af2"/>
    <w:rsid w:val="00A52E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52ED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2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A52ED4"/>
    <w:pPr>
      <w:widowControl w:val="0"/>
      <w:spacing w:line="360" w:lineRule="auto"/>
      <w:ind w:firstLine="709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A52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4">
    <w:name w:val="Знак"/>
    <w:basedOn w:val="a"/>
    <w:rsid w:val="00A52ED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rsid w:val="00A52E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A52ED4"/>
    <w:pPr>
      <w:widowControl w:val="0"/>
      <w:suppressAutoHyphens/>
      <w:autoSpaceDE w:val="0"/>
    </w:pPr>
    <w:rPr>
      <w:szCs w:val="20"/>
      <w:lang w:eastAsia="ar-SA"/>
    </w:rPr>
  </w:style>
  <w:style w:type="paragraph" w:customStyle="1" w:styleId="af6">
    <w:name w:val="Знак Знак Знак Знак Знак Знак"/>
    <w:basedOn w:val="a"/>
    <w:rsid w:val="00A52E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52E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A52E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1 Знак Знак Знак Знак"/>
    <w:basedOn w:val="a"/>
    <w:rsid w:val="00A52E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52E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A52E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A52E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8">
    <w:name w:val="Hyperlink"/>
    <w:basedOn w:val="a0"/>
    <w:rsid w:val="00A52ED4"/>
    <w:rPr>
      <w:color w:val="0000FF"/>
      <w:u w:val="single"/>
    </w:rPr>
  </w:style>
  <w:style w:type="paragraph" w:customStyle="1" w:styleId="Style7">
    <w:name w:val="Style7"/>
    <w:basedOn w:val="a"/>
    <w:rsid w:val="00A52ED4"/>
    <w:pPr>
      <w:widowControl w:val="0"/>
      <w:autoSpaceDE w:val="0"/>
      <w:autoSpaceDN w:val="0"/>
      <w:adjustRightInd w:val="0"/>
      <w:spacing w:line="277" w:lineRule="exact"/>
      <w:ind w:firstLine="888"/>
      <w:jc w:val="both"/>
    </w:pPr>
  </w:style>
  <w:style w:type="character" w:customStyle="1" w:styleId="FontStyle11">
    <w:name w:val="Font Style11"/>
    <w:basedOn w:val="a0"/>
    <w:rsid w:val="00A52ED4"/>
    <w:rPr>
      <w:rFonts w:ascii="Times New Roman" w:hAnsi="Times New Roman" w:cs="Times New Roman"/>
      <w:sz w:val="22"/>
      <w:szCs w:val="22"/>
    </w:rPr>
  </w:style>
  <w:style w:type="paragraph" w:customStyle="1" w:styleId="Char">
    <w:name w:val="Char Знак Знак Знак"/>
    <w:basedOn w:val="a"/>
    <w:rsid w:val="00A52ED4"/>
    <w:pPr>
      <w:widowControl w:val="0"/>
      <w:adjustRightInd w:val="0"/>
      <w:spacing w:after="160" w:line="240" w:lineRule="exact"/>
      <w:jc w:val="right"/>
    </w:pPr>
    <w:rPr>
      <w:rFonts w:ascii="Times New Roman CYR" w:hAnsi="Times New Roman CYR" w:cs="Times New Roman CYR"/>
      <w:sz w:val="20"/>
      <w:szCs w:val="20"/>
      <w:lang w:val="en-GB" w:eastAsia="en-US"/>
    </w:rPr>
  </w:style>
  <w:style w:type="paragraph" w:customStyle="1" w:styleId="15">
    <w:name w:val="Без интервала1"/>
    <w:link w:val="NoSpacingChar"/>
    <w:rsid w:val="00A52E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5"/>
    <w:locked/>
    <w:rsid w:val="00A52ED4"/>
    <w:rPr>
      <w:rFonts w:ascii="Calibri" w:eastAsia="Times New Roman" w:hAnsi="Calibri" w:cs="Times New Roman"/>
    </w:rPr>
  </w:style>
  <w:style w:type="character" w:customStyle="1" w:styleId="a7">
    <w:name w:val="Обычный (веб) Знак"/>
    <w:aliases w:val="Обычный (Web) Знак"/>
    <w:link w:val="a6"/>
    <w:locked/>
    <w:rsid w:val="00A52ED4"/>
    <w:rPr>
      <w:rFonts w:ascii="Arial Unicode MS" w:eastAsia="Times New Roman" w:hAnsi="Arial Unicode MS" w:cs="Times New Roman"/>
      <w:sz w:val="24"/>
      <w:szCs w:val="24"/>
      <w:lang w:eastAsia="ar-SA"/>
    </w:rPr>
  </w:style>
  <w:style w:type="paragraph" w:customStyle="1" w:styleId="Default">
    <w:name w:val="Default"/>
    <w:rsid w:val="00A52E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21">
    <w:name w:val="Body Text Indent 2"/>
    <w:basedOn w:val="a"/>
    <w:link w:val="22"/>
    <w:rsid w:val="00A52E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Базовый"/>
    <w:rsid w:val="00A52ED4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fa">
    <w:name w:val="Знак Знак Знак Знак Знак Знак Знак Знак Знак"/>
    <w:basedOn w:val="a"/>
    <w:rsid w:val="00A52ED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7969</Words>
  <Characters>45425</Characters>
  <Application>Microsoft Office Word</Application>
  <DocSecurity>0</DocSecurity>
  <Lines>378</Lines>
  <Paragraphs>106</Paragraphs>
  <ScaleCrop>false</ScaleCrop>
  <Company/>
  <LinksUpToDate>false</LinksUpToDate>
  <CharactersWithSpaces>53288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Matasova_NP</dc:creator>
  <cp:keywords/>
  <dc:description/>
  <cp:lastModifiedBy>Matasova_NP</cp:lastModifiedBy>
  <cp:revision>4</cp:revision>
  <dcterms:created xsi:type="dcterms:W3CDTF">2020-11-11T08:06:00Z</dcterms:created>
  <dcterms:modified xsi:type="dcterms:W3CDTF">2020-11-11T10:03:00Z</dcterms:modified>
</cp:coreProperties>
</file>