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DC" w:rsidRDefault="00D358DC" w:rsidP="00D358DC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B4188E2" wp14:editId="2C2D24E3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3" name="Рисунок 3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8DC" w:rsidRDefault="00D358DC" w:rsidP="00D358DC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D358DC" w:rsidRDefault="00D358DC" w:rsidP="00D358DC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D358DC" w:rsidRDefault="00D358DC" w:rsidP="00D358DC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УРЮПИНСКИЙ МУНИЦИПАЛЬНЫЙ РАЙОН</w:t>
      </w:r>
    </w:p>
    <w:p w:rsidR="00D358DC" w:rsidRDefault="00D358DC" w:rsidP="00D358DC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:rsidR="00D358DC" w:rsidRDefault="00D358DC" w:rsidP="00D358DC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16"/>
          <w:szCs w:val="16"/>
        </w:rPr>
      </w:pPr>
    </w:p>
    <w:p w:rsidR="00D358DC" w:rsidRDefault="00D358DC" w:rsidP="00D358DC">
      <w:pPr>
        <w:spacing w:line="240" w:lineRule="auto"/>
        <w:ind w:left="0" w:right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D358DC" w:rsidRDefault="00D358DC" w:rsidP="00D358DC">
      <w:pPr>
        <w:spacing w:line="240" w:lineRule="auto"/>
        <w:ind w:left="0" w:right="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0" allowOverlap="1" wp14:anchorId="5AECE9B0" wp14:editId="4DCDDAE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0" allowOverlap="1" wp14:anchorId="6D52D0B0" wp14:editId="1D1CDFC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D358DC" w:rsidRDefault="00D358DC" w:rsidP="00D358DC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358DC" w:rsidRDefault="00D358DC" w:rsidP="00D358DC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D358DC" w:rsidRDefault="00D358DC" w:rsidP="00D358DC">
      <w:pPr>
        <w:spacing w:line="240" w:lineRule="auto"/>
        <w:ind w:left="0" w:right="0"/>
        <w:rPr>
          <w:color w:val="000000"/>
          <w:sz w:val="22"/>
          <w:szCs w:val="22"/>
        </w:rPr>
      </w:pPr>
    </w:p>
    <w:p w:rsidR="00D358DC" w:rsidRDefault="00D358DC" w:rsidP="00D358DC">
      <w:pPr>
        <w:spacing w:line="240" w:lineRule="auto"/>
        <w:ind w:left="0" w:righ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 мая</w:t>
      </w:r>
      <w:r w:rsidRPr="000C3351">
        <w:rPr>
          <w:b/>
          <w:color w:val="000000"/>
          <w:sz w:val="28"/>
          <w:szCs w:val="28"/>
        </w:rPr>
        <w:t xml:space="preserve"> 2020 года</w:t>
      </w:r>
      <w:r>
        <w:rPr>
          <w:b/>
          <w:color w:val="000000"/>
          <w:sz w:val="28"/>
          <w:szCs w:val="28"/>
        </w:rPr>
        <w:t xml:space="preserve">                                № 102</w:t>
      </w:r>
    </w:p>
    <w:p w:rsidR="00D358DC" w:rsidRDefault="00D358DC" w:rsidP="00D358DC">
      <w:pPr>
        <w:spacing w:line="240" w:lineRule="auto"/>
        <w:ind w:left="0" w:right="0"/>
      </w:pPr>
    </w:p>
    <w:p w:rsidR="00D358DC" w:rsidRDefault="00D358DC" w:rsidP="00D358DC">
      <w:pPr>
        <w:tabs>
          <w:tab w:val="left" w:pos="5040"/>
        </w:tabs>
        <w:spacing w:line="240" w:lineRule="auto"/>
        <w:jc w:val="center"/>
        <w:rPr>
          <w:b/>
          <w:bCs/>
          <w:sz w:val="28"/>
          <w:szCs w:val="28"/>
        </w:rPr>
      </w:pPr>
      <w:r w:rsidRPr="00122604">
        <w:rPr>
          <w:b/>
          <w:bCs/>
          <w:sz w:val="28"/>
          <w:szCs w:val="28"/>
        </w:rPr>
        <w:t>Об установлении ставки единого</w:t>
      </w:r>
      <w:r>
        <w:rPr>
          <w:b/>
          <w:bCs/>
          <w:sz w:val="28"/>
          <w:szCs w:val="28"/>
        </w:rPr>
        <w:t xml:space="preserve"> </w:t>
      </w:r>
      <w:r w:rsidRPr="00122604">
        <w:rPr>
          <w:b/>
          <w:bCs/>
          <w:sz w:val="28"/>
          <w:szCs w:val="28"/>
        </w:rPr>
        <w:t xml:space="preserve">налога </w:t>
      </w:r>
      <w:r>
        <w:rPr>
          <w:b/>
          <w:bCs/>
          <w:sz w:val="28"/>
          <w:szCs w:val="28"/>
        </w:rPr>
        <w:t xml:space="preserve">на вмененный доход </w:t>
      </w:r>
    </w:p>
    <w:p w:rsidR="00D358DC" w:rsidRDefault="00D358DC" w:rsidP="00D358DC">
      <w:pPr>
        <w:tabs>
          <w:tab w:val="left" w:pos="504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размере 7,5 процентов </w:t>
      </w:r>
      <w:r w:rsidRPr="00122604">
        <w:rPr>
          <w:b/>
          <w:bCs/>
          <w:sz w:val="28"/>
          <w:szCs w:val="28"/>
        </w:rPr>
        <w:t xml:space="preserve">для отдельных </w:t>
      </w:r>
      <w:r w:rsidRPr="00122604">
        <w:rPr>
          <w:b/>
          <w:sz w:val="28"/>
          <w:szCs w:val="28"/>
        </w:rPr>
        <w:t>видов предпринимательской деятельности на территории Урюпинского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D358DC" w:rsidRPr="00122604" w:rsidRDefault="00D358DC" w:rsidP="00D358DC">
      <w:pPr>
        <w:tabs>
          <w:tab w:val="left" w:pos="5040"/>
        </w:tabs>
        <w:spacing w:line="240" w:lineRule="auto"/>
        <w:jc w:val="center"/>
        <w:rPr>
          <w:b/>
          <w:bCs/>
          <w:sz w:val="28"/>
          <w:szCs w:val="28"/>
        </w:rPr>
      </w:pPr>
      <w:r w:rsidRPr="00122604">
        <w:rPr>
          <w:b/>
          <w:bCs/>
          <w:sz w:val="28"/>
          <w:szCs w:val="28"/>
        </w:rPr>
        <w:t>на второй</w:t>
      </w:r>
      <w:r>
        <w:rPr>
          <w:b/>
          <w:bCs/>
          <w:sz w:val="28"/>
          <w:szCs w:val="28"/>
        </w:rPr>
        <w:t xml:space="preserve"> </w:t>
      </w:r>
      <w:r w:rsidRPr="00A60839">
        <w:rPr>
          <w:b/>
          <w:bCs/>
          <w:sz w:val="28"/>
          <w:szCs w:val="28"/>
        </w:rPr>
        <w:t>и третий кварталы</w:t>
      </w:r>
      <w:r w:rsidRPr="00122604">
        <w:rPr>
          <w:b/>
          <w:bCs/>
          <w:sz w:val="28"/>
          <w:szCs w:val="28"/>
        </w:rPr>
        <w:t xml:space="preserve"> 2020 года</w:t>
      </w:r>
    </w:p>
    <w:p w:rsidR="00D358DC" w:rsidRDefault="00D358DC" w:rsidP="00D358DC">
      <w:pPr>
        <w:tabs>
          <w:tab w:val="left" w:pos="5040"/>
        </w:tabs>
        <w:spacing w:line="240" w:lineRule="auto"/>
        <w:rPr>
          <w:b/>
          <w:bCs/>
          <w:sz w:val="28"/>
          <w:szCs w:val="28"/>
        </w:rPr>
      </w:pPr>
    </w:p>
    <w:p w:rsidR="00D358DC" w:rsidRPr="00122604" w:rsidRDefault="00D358DC" w:rsidP="00D358DC">
      <w:pPr>
        <w:tabs>
          <w:tab w:val="left" w:pos="5040"/>
        </w:tabs>
        <w:spacing w:line="240" w:lineRule="auto"/>
        <w:rPr>
          <w:b/>
          <w:bCs/>
          <w:sz w:val="28"/>
          <w:szCs w:val="28"/>
        </w:rPr>
      </w:pPr>
    </w:p>
    <w:p w:rsidR="00D358DC" w:rsidRPr="0058228D" w:rsidRDefault="00D358DC" w:rsidP="00D358DC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BD4EEA">
        <w:rPr>
          <w:sz w:val="28"/>
          <w:szCs w:val="28"/>
        </w:rPr>
        <w:t xml:space="preserve">Рассмотрев обращение главы Урюпинского муниципального района, на основании </w:t>
      </w:r>
      <w:r w:rsidRPr="00BD4EEA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BD4EEA">
        <w:rPr>
          <w:rFonts w:eastAsiaTheme="minorHAnsi"/>
          <w:sz w:val="28"/>
          <w:szCs w:val="28"/>
          <w:lang w:eastAsia="en-US"/>
        </w:rPr>
        <w:t xml:space="preserve"> Правительства РФ от 03</w:t>
      </w:r>
      <w:r>
        <w:rPr>
          <w:rFonts w:eastAsiaTheme="minorHAnsi"/>
          <w:sz w:val="28"/>
          <w:szCs w:val="28"/>
          <w:lang w:eastAsia="en-US"/>
        </w:rPr>
        <w:t xml:space="preserve"> апреля </w:t>
      </w:r>
      <w:r w:rsidRPr="00BD4EEA">
        <w:rPr>
          <w:rFonts w:eastAsiaTheme="minorHAnsi"/>
          <w:sz w:val="28"/>
          <w:szCs w:val="28"/>
          <w:lang w:eastAsia="en-US"/>
        </w:rPr>
        <w:t>2020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Pr="00BD4EEA">
        <w:rPr>
          <w:rFonts w:eastAsiaTheme="minorHAnsi"/>
          <w:sz w:val="28"/>
          <w:szCs w:val="28"/>
          <w:lang w:eastAsia="en-US"/>
        </w:rPr>
        <w:t xml:space="preserve"> 434 </w:t>
      </w:r>
      <w:r w:rsidRPr="00A6083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в редакции П</w:t>
      </w:r>
      <w:bookmarkStart w:id="0" w:name="_GoBack"/>
      <w:bookmarkEnd w:id="0"/>
      <w:r w:rsidRPr="00A60839">
        <w:rPr>
          <w:rFonts w:eastAsiaTheme="minorHAnsi"/>
          <w:sz w:val="28"/>
          <w:szCs w:val="28"/>
          <w:lang w:eastAsia="en-US"/>
        </w:rPr>
        <w:t>остановлений Правительства Российской Федерации от 10 апреля 2020 года № 479, от 18 апреля 2020 года № 540, от 12 мая 2020 года № 657)</w:t>
      </w:r>
      <w:r w:rsidRPr="00BD4EEA">
        <w:rPr>
          <w:rFonts w:eastAsiaTheme="minorHAnsi"/>
          <w:sz w:val="28"/>
          <w:szCs w:val="28"/>
          <w:lang w:eastAsia="en-US"/>
        </w:rPr>
        <w:t xml:space="preserve">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D4EEA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BD4EEA">
        <w:rPr>
          <w:rFonts w:eastAsiaTheme="minorHAnsi"/>
          <w:sz w:val="28"/>
          <w:szCs w:val="28"/>
          <w:lang w:eastAsia="en-US"/>
        </w:rPr>
        <w:t xml:space="preserve"> инфекции»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протокола заседания Правительственной комиссии по повышению устойчивости развития российской экономики от 25 марта 2020 года № 4кв, в соответствии с пунктом 2 статьи 346.31 Налогового кодекса Российской Федерации», статьей 21 Устава Урюпинского муниципального района Волгоградской области, Урюпинская районная Дума </w:t>
      </w:r>
      <w:r>
        <w:rPr>
          <w:b/>
          <w:bCs/>
          <w:sz w:val="28"/>
          <w:szCs w:val="28"/>
        </w:rPr>
        <w:t>РЕШИЛА:</w:t>
      </w:r>
    </w:p>
    <w:p w:rsidR="00D358DC" w:rsidRDefault="00D358DC" w:rsidP="00D358DC">
      <w:pPr>
        <w:tabs>
          <w:tab w:val="left" w:pos="5040"/>
        </w:tabs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Установить на второй </w:t>
      </w:r>
      <w:r w:rsidRPr="00A60839">
        <w:rPr>
          <w:sz w:val="28"/>
          <w:szCs w:val="28"/>
        </w:rPr>
        <w:t>и третий кварталы</w:t>
      </w:r>
      <w:r>
        <w:rPr>
          <w:sz w:val="28"/>
          <w:szCs w:val="28"/>
        </w:rPr>
        <w:t xml:space="preserve"> 2020 года ставку единого налога на вмененный доход в размере в 7,5 процентов для следующих видов предпринимательской деятельности на территории Урюпинского муниципального района:</w:t>
      </w:r>
    </w:p>
    <w:p w:rsidR="00D358DC" w:rsidRPr="00683C56" w:rsidRDefault="00D358DC" w:rsidP="00D358DC">
      <w:pPr>
        <w:tabs>
          <w:tab w:val="left" w:pos="5040"/>
        </w:tabs>
        <w:spacing w:line="240" w:lineRule="auto"/>
        <w:ind w:left="0"/>
        <w:jc w:val="both"/>
        <w:rPr>
          <w:sz w:val="16"/>
          <w:szCs w:val="16"/>
        </w:rPr>
      </w:pPr>
    </w:p>
    <w:tbl>
      <w:tblPr>
        <w:tblStyle w:val="a3"/>
        <w:tblW w:w="9573" w:type="dxa"/>
        <w:tblLayout w:type="fixed"/>
        <w:tblLook w:val="04A0" w:firstRow="1" w:lastRow="0" w:firstColumn="1" w:lastColumn="0" w:noHBand="0" w:noVBand="1"/>
      </w:tblPr>
      <w:tblGrid>
        <w:gridCol w:w="959"/>
        <w:gridCol w:w="8614"/>
      </w:tblGrid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11A3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11A3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1A3C">
              <w:rPr>
                <w:rFonts w:ascii="Times New Roman" w:hAnsi="Times New Roman" w:cs="Times New Roman"/>
                <w:b/>
                <w:sz w:val="22"/>
                <w:szCs w:val="22"/>
              </w:rPr>
              <w:t>Ассортимент товаров и виды работ (услуг)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Бытовые услуги: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Ремонт, окраска и пошив обуви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 изделий и изделий текстильной галантереи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Ремонт и пошив меховых и кожаных изделий, головных уборов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Ремонт, пошив и вязание трикотажных изделий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за исключением ремонта и технического обслуживания персональных ЭВМ и оргтехники к ним, электротехнических игр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персональных ЭВМ и оргтехники к ним, электротехнических игр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Ремонт и изготовление металлоизделий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Ремонт и изготовление ювелирных изделий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Химическая чистка и крашение, услуги прачечных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Ремонт и строительство жилья и других построек по заказам населения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переработке с/х продуктов и даров леса, кроме </w:t>
            </w:r>
            <w:proofErr w:type="spellStart"/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переработке </w:t>
            </w:r>
            <w:proofErr w:type="spellStart"/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11A3C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Услуги по прокату, за исключением услуг по прокату видеокассет, игровых автоматов, компьютеров, игровых программ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Услуги по прокату видеокассет, игровых автоматов, компьютеров, игровых программ, компьютерной техники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Нарезка стекла и зеркал, художественная обработка стекла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Другие виды бытовых услуг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услуг: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пассажиров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с использованием транспортных сре</w:t>
            </w:r>
            <w:proofErr w:type="gramStart"/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узоподъемностью до 1 тонны включительно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с использованием транспортных сре</w:t>
            </w:r>
            <w:proofErr w:type="gramStart"/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узоподъемностью свыше 1 тонны до 2 тонн включительно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с использованием транспортных сре</w:t>
            </w:r>
            <w:proofErr w:type="gramStart"/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узоподъемностью свыше 2 тонн до 3 тонн включительно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с использованием транспортных сре</w:t>
            </w:r>
            <w:proofErr w:type="gramStart"/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узоподъемностью свыше 3 тонн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питания: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Услуги питания ресторана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Услуги питания кафе, бара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Услуги питания закусочной, предприятий других типов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Услуги питания столовой</w:t>
            </w:r>
          </w:p>
        </w:tc>
      </w:tr>
      <w:tr w:rsidR="00D358DC" w:rsidTr="00F34B8C">
        <w:tc>
          <w:tcPr>
            <w:tcW w:w="959" w:type="dxa"/>
            <w:hideMark/>
          </w:tcPr>
          <w:p w:rsidR="00D358DC" w:rsidRPr="00B11A3C" w:rsidRDefault="00D358DC" w:rsidP="00F34B8C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14" w:type="dxa"/>
            <w:hideMark/>
          </w:tcPr>
          <w:p w:rsidR="00D358DC" w:rsidRPr="00B11A3C" w:rsidRDefault="00D358DC" w:rsidP="00F34B8C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3C">
              <w:rPr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</w:tr>
    </w:tbl>
    <w:p w:rsidR="00D358DC" w:rsidRPr="00B11A3C" w:rsidRDefault="00D358DC" w:rsidP="00D358DC">
      <w:pPr>
        <w:tabs>
          <w:tab w:val="left" w:pos="5040"/>
        </w:tabs>
        <w:spacing w:line="240" w:lineRule="auto"/>
        <w:jc w:val="both"/>
        <w:rPr>
          <w:sz w:val="16"/>
          <w:szCs w:val="16"/>
        </w:rPr>
      </w:pPr>
    </w:p>
    <w:p w:rsidR="00D358DC" w:rsidRPr="008C2728" w:rsidRDefault="00D358DC" w:rsidP="00D358DC">
      <w:pPr>
        <w:tabs>
          <w:tab w:val="left" w:pos="5040"/>
        </w:tabs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 </w:t>
      </w:r>
      <w:r>
        <w:rPr>
          <w:sz w:val="28"/>
          <w:szCs w:val="28"/>
        </w:rPr>
        <w:t xml:space="preserve">Настоящее решение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опубликования в информационном бюллетене администрации Урюпинского муниципального </w:t>
      </w:r>
      <w:r w:rsidRPr="008C2728">
        <w:rPr>
          <w:sz w:val="28"/>
          <w:szCs w:val="28"/>
        </w:rPr>
        <w:t xml:space="preserve">района «Районные ведомости» и распространяет свое действие на правоотношения, возникшие с 01 апреля 2020 года при исчислении единого налога на вмененный доход за второй </w:t>
      </w:r>
      <w:r>
        <w:rPr>
          <w:sz w:val="28"/>
          <w:szCs w:val="28"/>
        </w:rPr>
        <w:t xml:space="preserve">и третий </w:t>
      </w:r>
      <w:r w:rsidRPr="008C2728">
        <w:rPr>
          <w:sz w:val="28"/>
          <w:szCs w:val="28"/>
        </w:rPr>
        <w:t>квартал</w:t>
      </w:r>
      <w:r>
        <w:rPr>
          <w:sz w:val="28"/>
          <w:szCs w:val="28"/>
        </w:rPr>
        <w:t>ы</w:t>
      </w:r>
      <w:r w:rsidRPr="008C2728">
        <w:rPr>
          <w:sz w:val="28"/>
          <w:szCs w:val="28"/>
        </w:rPr>
        <w:t xml:space="preserve"> 2020 года.</w:t>
      </w:r>
    </w:p>
    <w:p w:rsidR="00D358DC" w:rsidRDefault="00D358DC" w:rsidP="00D358DC">
      <w:pPr>
        <w:tabs>
          <w:tab w:val="left" w:pos="5040"/>
        </w:tabs>
        <w:spacing w:line="240" w:lineRule="auto"/>
        <w:jc w:val="both"/>
        <w:rPr>
          <w:sz w:val="28"/>
          <w:szCs w:val="28"/>
        </w:rPr>
      </w:pPr>
      <w:r w:rsidRPr="008C2728">
        <w:rPr>
          <w:b/>
          <w:bCs/>
          <w:sz w:val="28"/>
          <w:szCs w:val="28"/>
        </w:rPr>
        <w:t xml:space="preserve">        3. </w:t>
      </w:r>
      <w:r w:rsidRPr="008C2728">
        <w:rPr>
          <w:sz w:val="28"/>
          <w:szCs w:val="28"/>
        </w:rPr>
        <w:t xml:space="preserve">Направить настоящее решение главе Урюпинского муниципального </w:t>
      </w:r>
      <w:r>
        <w:rPr>
          <w:sz w:val="28"/>
          <w:szCs w:val="28"/>
        </w:rPr>
        <w:t>района для подписания и опубликования в установленном порядке.</w:t>
      </w:r>
    </w:p>
    <w:p w:rsidR="00D358DC" w:rsidRDefault="00D358DC" w:rsidP="00D358DC">
      <w:pPr>
        <w:tabs>
          <w:tab w:val="left" w:pos="5040"/>
        </w:tabs>
        <w:spacing w:line="240" w:lineRule="auto"/>
        <w:jc w:val="both"/>
        <w:rPr>
          <w:sz w:val="28"/>
          <w:szCs w:val="28"/>
        </w:rPr>
      </w:pPr>
    </w:p>
    <w:p w:rsidR="00D358DC" w:rsidRPr="00005C1A" w:rsidRDefault="00D358DC" w:rsidP="00D358DC">
      <w:pPr>
        <w:tabs>
          <w:tab w:val="left" w:pos="5040"/>
        </w:tabs>
        <w:spacing w:line="240" w:lineRule="auto"/>
        <w:jc w:val="both"/>
        <w:rPr>
          <w:b/>
          <w:sz w:val="28"/>
          <w:szCs w:val="28"/>
        </w:rPr>
      </w:pPr>
    </w:p>
    <w:p w:rsidR="00D358DC" w:rsidRDefault="00D358DC" w:rsidP="00D358DC">
      <w:pPr>
        <w:tabs>
          <w:tab w:val="left" w:pos="5040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05C1A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</w:t>
      </w:r>
      <w:r w:rsidRPr="00005C1A">
        <w:rPr>
          <w:b/>
          <w:sz w:val="28"/>
          <w:szCs w:val="28"/>
        </w:rPr>
        <w:t>Глава</w:t>
      </w:r>
    </w:p>
    <w:p w:rsidR="00D358DC" w:rsidRDefault="00D358DC" w:rsidP="00D358DC">
      <w:pPr>
        <w:tabs>
          <w:tab w:val="left" w:pos="5040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Урюпинской районной Думы           Урюпинского муниципального района</w:t>
      </w:r>
    </w:p>
    <w:p w:rsidR="00D358DC" w:rsidRPr="00005C1A" w:rsidRDefault="00D358DC" w:rsidP="00D358DC">
      <w:pPr>
        <w:tabs>
          <w:tab w:val="left" w:pos="5040"/>
        </w:tabs>
        <w:spacing w:line="240" w:lineRule="auto"/>
        <w:jc w:val="both"/>
        <w:rPr>
          <w:b/>
          <w:sz w:val="16"/>
          <w:szCs w:val="16"/>
        </w:rPr>
      </w:pPr>
    </w:p>
    <w:p w:rsidR="00D358DC" w:rsidRPr="00005C1A" w:rsidRDefault="00D358DC" w:rsidP="00D358DC">
      <w:pPr>
        <w:tabs>
          <w:tab w:val="left" w:pos="5040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  <w:r>
        <w:rPr>
          <w:b/>
          <w:sz w:val="28"/>
          <w:szCs w:val="28"/>
        </w:rPr>
        <w:t xml:space="preserve">                                                         А.И. </w:t>
      </w:r>
      <w:proofErr w:type="spellStart"/>
      <w:r>
        <w:rPr>
          <w:b/>
          <w:sz w:val="28"/>
          <w:szCs w:val="28"/>
        </w:rPr>
        <w:t>Феронов</w:t>
      </w:r>
      <w:proofErr w:type="spellEnd"/>
    </w:p>
    <w:p w:rsidR="00D358DC" w:rsidRDefault="00D358DC" w:rsidP="00D358DC">
      <w:pPr>
        <w:tabs>
          <w:tab w:val="left" w:pos="5040"/>
        </w:tabs>
        <w:spacing w:line="240" w:lineRule="auto"/>
        <w:jc w:val="both"/>
        <w:rPr>
          <w:sz w:val="28"/>
          <w:szCs w:val="28"/>
        </w:rPr>
      </w:pPr>
    </w:p>
    <w:p w:rsidR="00D358DC" w:rsidRDefault="00D358DC" w:rsidP="00FD2F43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EE24D6" w:rsidRDefault="00EE24D6"/>
    <w:sectPr w:rsidR="00EE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71"/>
    <w:rsid w:val="00AD0F71"/>
    <w:rsid w:val="00D358DC"/>
    <w:rsid w:val="00EE24D6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43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FD2F4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FD2F43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D2F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aliases w:val="Table Grid Report"/>
    <w:basedOn w:val="a1"/>
    <w:uiPriority w:val="59"/>
    <w:rsid w:val="00FD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D2F4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43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FD2F4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FD2F43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D2F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aliases w:val="Table Grid Report"/>
    <w:basedOn w:val="a1"/>
    <w:uiPriority w:val="59"/>
    <w:rsid w:val="00FD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D2F4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Company>Урюпинскуая районная Дума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2020-05-29T09:18:00Z</dcterms:created>
  <dcterms:modified xsi:type="dcterms:W3CDTF">2020-05-29T11:07:00Z</dcterms:modified>
</cp:coreProperties>
</file>