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B0" w:rsidRPr="00F06905" w:rsidRDefault="00B01BB0" w:rsidP="00B01BB0">
      <w:pPr>
        <w:rPr>
          <w:b/>
          <w:sz w:val="28"/>
          <w:szCs w:val="28"/>
        </w:rPr>
      </w:pPr>
      <w:r w:rsidRPr="00F06905">
        <w:rPr>
          <w:noProof/>
          <w:lang w:eastAsia="ru-RU"/>
        </w:rPr>
        <w:drawing>
          <wp:anchor distT="0" distB="0" distL="114300" distR="114300" simplePos="0" relativeHeight="251661312" behindDoc="0" locked="0" layoutInCell="1" allowOverlap="1" wp14:anchorId="3FC6225B" wp14:editId="2F20E210">
            <wp:simplePos x="0" y="0"/>
            <wp:positionH relativeFrom="column">
              <wp:posOffset>2644140</wp:posOffset>
            </wp:positionH>
            <wp:positionV relativeFrom="paragraph">
              <wp:posOffset>-184785</wp:posOffset>
            </wp:positionV>
            <wp:extent cx="526415" cy="812165"/>
            <wp:effectExtent l="0" t="0" r="6985" b="6985"/>
            <wp:wrapSquare wrapText="left"/>
            <wp:docPr id="15" name="Рисунок 1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BB0" w:rsidRPr="00F06905" w:rsidRDefault="00B01BB0" w:rsidP="00B01BB0">
      <w:pPr>
        <w:tabs>
          <w:tab w:val="left" w:pos="1725"/>
          <w:tab w:val="center" w:pos="4677"/>
        </w:tabs>
        <w:jc w:val="center"/>
        <w:rPr>
          <w:i/>
          <w:sz w:val="32"/>
          <w:szCs w:val="32"/>
        </w:rPr>
      </w:pPr>
    </w:p>
    <w:p w:rsidR="00B01BB0" w:rsidRPr="00F06905" w:rsidRDefault="00B01BB0" w:rsidP="00B01BB0">
      <w:pPr>
        <w:tabs>
          <w:tab w:val="left" w:pos="1725"/>
          <w:tab w:val="center" w:pos="4677"/>
        </w:tabs>
        <w:jc w:val="center"/>
        <w:rPr>
          <w:i/>
          <w:sz w:val="32"/>
          <w:szCs w:val="32"/>
        </w:rPr>
      </w:pPr>
    </w:p>
    <w:p w:rsidR="00B01BB0" w:rsidRPr="00F06905" w:rsidRDefault="00B01BB0" w:rsidP="00B01BB0">
      <w:pPr>
        <w:tabs>
          <w:tab w:val="left" w:pos="1725"/>
          <w:tab w:val="center" w:pos="4677"/>
        </w:tabs>
        <w:jc w:val="center"/>
        <w:rPr>
          <w:i/>
          <w:sz w:val="28"/>
          <w:szCs w:val="28"/>
        </w:rPr>
      </w:pPr>
      <w:r w:rsidRPr="00F06905">
        <w:rPr>
          <w:i/>
          <w:sz w:val="28"/>
          <w:szCs w:val="28"/>
        </w:rPr>
        <w:t>УРЮПИНСКИЙ МУНИЦИПАЛЬНЫЙ РАЙОН</w:t>
      </w:r>
    </w:p>
    <w:p w:rsidR="00B01BB0" w:rsidRPr="00F06905" w:rsidRDefault="00B01BB0" w:rsidP="00B01BB0">
      <w:pPr>
        <w:tabs>
          <w:tab w:val="left" w:pos="1725"/>
          <w:tab w:val="center" w:pos="4677"/>
        </w:tabs>
        <w:jc w:val="center"/>
        <w:rPr>
          <w:i/>
          <w:sz w:val="28"/>
          <w:szCs w:val="28"/>
        </w:rPr>
      </w:pPr>
      <w:r w:rsidRPr="00F06905">
        <w:rPr>
          <w:i/>
          <w:sz w:val="28"/>
          <w:szCs w:val="28"/>
        </w:rPr>
        <w:t>ВОЛГОГРАДСКОЙ ОБЛАСТИ</w:t>
      </w:r>
    </w:p>
    <w:p w:rsidR="00B01BB0" w:rsidRPr="00F06905" w:rsidRDefault="00B01BB0" w:rsidP="00B01BB0">
      <w:pPr>
        <w:tabs>
          <w:tab w:val="left" w:pos="1725"/>
          <w:tab w:val="center" w:pos="4677"/>
        </w:tabs>
        <w:jc w:val="center"/>
        <w:rPr>
          <w:i/>
          <w:sz w:val="28"/>
          <w:szCs w:val="28"/>
        </w:rPr>
      </w:pPr>
    </w:p>
    <w:p w:rsidR="00B01BB0" w:rsidRPr="00F06905" w:rsidRDefault="00B01BB0" w:rsidP="00B01BB0">
      <w:pPr>
        <w:jc w:val="center"/>
        <w:rPr>
          <w:b/>
          <w:i/>
          <w:sz w:val="28"/>
          <w:szCs w:val="28"/>
        </w:rPr>
      </w:pPr>
      <w:r w:rsidRPr="00F06905">
        <w:rPr>
          <w:b/>
          <w:i/>
          <w:sz w:val="28"/>
          <w:szCs w:val="28"/>
        </w:rPr>
        <w:t>УРЮПИНСКАЯ  РАЙОННАЯ  ДУМА</w:t>
      </w:r>
    </w:p>
    <w:p w:rsidR="00B01BB0" w:rsidRPr="00F06905" w:rsidRDefault="00B01BB0" w:rsidP="00B01BB0">
      <w:pPr>
        <w:rPr>
          <w:sz w:val="28"/>
          <w:szCs w:val="28"/>
        </w:rPr>
      </w:pPr>
      <w:r w:rsidRPr="00F06905">
        <w:rPr>
          <w:noProof/>
          <w:lang w:eastAsia="ru-RU"/>
        </w:rPr>
        <mc:AlternateContent>
          <mc:Choice Requires="wps">
            <w:drawing>
              <wp:anchor distT="4294967295" distB="4294967295" distL="114300" distR="114300" simplePos="0" relativeHeight="251659264" behindDoc="0" locked="0" layoutInCell="0" allowOverlap="1" wp14:anchorId="658BB31A" wp14:editId="3B62D51F">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F06905">
        <w:rPr>
          <w:noProof/>
          <w:lang w:eastAsia="ru-RU"/>
        </w:rPr>
        <mc:AlternateContent>
          <mc:Choice Requires="wps">
            <w:drawing>
              <wp:anchor distT="4294967295" distB="4294967295" distL="114300" distR="114300" simplePos="0" relativeHeight="251660288" behindDoc="0" locked="0" layoutInCell="0" allowOverlap="1" wp14:anchorId="5996D695" wp14:editId="0AB3078C">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B01BB0" w:rsidRPr="00F06905" w:rsidRDefault="00B01BB0" w:rsidP="00B01BB0">
      <w:pPr>
        <w:pStyle w:val="3"/>
        <w:spacing w:before="0"/>
        <w:jc w:val="center"/>
        <w:rPr>
          <w:rFonts w:ascii="Times New Roman" w:hAnsi="Times New Roman" w:cs="Times New Roman"/>
          <w:color w:val="auto"/>
          <w:sz w:val="20"/>
          <w:szCs w:val="20"/>
        </w:rPr>
      </w:pPr>
    </w:p>
    <w:p w:rsidR="00B01BB0" w:rsidRPr="00374B64" w:rsidRDefault="00B01BB0" w:rsidP="00B01BB0">
      <w:pPr>
        <w:pStyle w:val="3"/>
        <w:spacing w:before="0"/>
        <w:jc w:val="center"/>
        <w:rPr>
          <w:rFonts w:ascii="Times New Roman" w:hAnsi="Times New Roman" w:cs="Times New Roman"/>
          <w:b/>
          <w:color w:val="auto"/>
          <w:sz w:val="28"/>
          <w:szCs w:val="28"/>
        </w:rPr>
      </w:pPr>
      <w:r w:rsidRPr="00374B64">
        <w:rPr>
          <w:rFonts w:ascii="Times New Roman" w:hAnsi="Times New Roman" w:cs="Times New Roman"/>
          <w:b/>
          <w:color w:val="auto"/>
          <w:sz w:val="28"/>
          <w:szCs w:val="28"/>
        </w:rPr>
        <w:t>Р  Е  Ш  Е  Н  И  Е</w:t>
      </w:r>
    </w:p>
    <w:p w:rsidR="00B01BB0" w:rsidRPr="00F06905" w:rsidRDefault="00B01BB0" w:rsidP="00B01BB0"/>
    <w:p w:rsidR="00B01BB0" w:rsidRPr="00DF2630" w:rsidRDefault="00B01BB0" w:rsidP="00B01BB0">
      <w:pPr>
        <w:rPr>
          <w:b/>
          <w:sz w:val="28"/>
          <w:szCs w:val="28"/>
          <w:highlight w:val="yellow"/>
        </w:rPr>
      </w:pPr>
      <w:r>
        <w:rPr>
          <w:b/>
          <w:sz w:val="28"/>
          <w:szCs w:val="28"/>
        </w:rPr>
        <w:t>07 ноября 2022  года</w:t>
      </w:r>
      <w:r>
        <w:rPr>
          <w:b/>
          <w:sz w:val="28"/>
          <w:szCs w:val="28"/>
        </w:rPr>
        <w:tab/>
        <w:t xml:space="preserve">              </w:t>
      </w:r>
      <w:r>
        <w:rPr>
          <w:b/>
          <w:sz w:val="28"/>
          <w:szCs w:val="28"/>
        </w:rPr>
        <w:t xml:space="preserve">   </w:t>
      </w:r>
      <w:bookmarkStart w:id="0" w:name="_GoBack"/>
      <w:bookmarkEnd w:id="0"/>
      <w:r w:rsidRPr="00DF2630">
        <w:rPr>
          <w:b/>
          <w:sz w:val="28"/>
          <w:szCs w:val="28"/>
        </w:rPr>
        <w:t xml:space="preserve">№ 24/450 </w:t>
      </w:r>
    </w:p>
    <w:p w:rsidR="00B01BB0" w:rsidRPr="00F06905" w:rsidRDefault="00B01BB0" w:rsidP="00B01BB0">
      <w:pPr>
        <w:autoSpaceDE w:val="0"/>
        <w:autoSpaceDN w:val="0"/>
        <w:adjustRightInd w:val="0"/>
        <w:ind w:right="-57"/>
        <w:outlineLvl w:val="1"/>
        <w:rPr>
          <w:b/>
          <w:sz w:val="28"/>
          <w:szCs w:val="28"/>
        </w:rPr>
      </w:pPr>
    </w:p>
    <w:p w:rsidR="00B01BB0" w:rsidRPr="003D30B0" w:rsidRDefault="00B01BB0" w:rsidP="00B01BB0">
      <w:pPr>
        <w:tabs>
          <w:tab w:val="left" w:pos="5040"/>
        </w:tabs>
        <w:jc w:val="center"/>
        <w:rPr>
          <w:b/>
          <w:sz w:val="28"/>
          <w:szCs w:val="28"/>
        </w:rPr>
      </w:pPr>
      <w:r w:rsidRPr="003D30B0">
        <w:rPr>
          <w:b/>
          <w:sz w:val="28"/>
          <w:szCs w:val="28"/>
        </w:rPr>
        <w:t xml:space="preserve">О внесении изменений в решение Урюпинской районной Думы </w:t>
      </w:r>
    </w:p>
    <w:p w:rsidR="00B01BB0" w:rsidRPr="003D30B0" w:rsidRDefault="00B01BB0" w:rsidP="00B01BB0">
      <w:pPr>
        <w:tabs>
          <w:tab w:val="left" w:pos="5040"/>
        </w:tabs>
        <w:jc w:val="center"/>
        <w:rPr>
          <w:b/>
          <w:sz w:val="28"/>
          <w:szCs w:val="28"/>
        </w:rPr>
      </w:pPr>
      <w:r w:rsidRPr="003D30B0">
        <w:rPr>
          <w:b/>
          <w:sz w:val="28"/>
          <w:szCs w:val="28"/>
        </w:rPr>
        <w:t>от 03 июня 2022 года № 361 «Об утверждении Порядка предоставления бюджетам сельских поселений Урюпинского муниципального района</w:t>
      </w:r>
    </w:p>
    <w:p w:rsidR="00B01BB0" w:rsidRPr="003D30B0" w:rsidRDefault="00B01BB0" w:rsidP="00B01BB0">
      <w:pPr>
        <w:tabs>
          <w:tab w:val="left" w:pos="5040"/>
        </w:tabs>
        <w:jc w:val="center"/>
        <w:rPr>
          <w:b/>
          <w:sz w:val="28"/>
          <w:szCs w:val="28"/>
        </w:rPr>
      </w:pPr>
      <w:r w:rsidRPr="003D30B0">
        <w:rPr>
          <w:b/>
          <w:sz w:val="28"/>
          <w:szCs w:val="28"/>
        </w:rPr>
        <w:t>иных межбюджетных трансфертов на реализацию мероприятий федерального проекта «Чистая вода» в рамках национального</w:t>
      </w:r>
    </w:p>
    <w:p w:rsidR="00B01BB0" w:rsidRPr="003D30B0" w:rsidRDefault="00B01BB0" w:rsidP="00B01BB0">
      <w:pPr>
        <w:tabs>
          <w:tab w:val="left" w:pos="5040"/>
        </w:tabs>
        <w:jc w:val="center"/>
        <w:rPr>
          <w:b/>
          <w:sz w:val="28"/>
          <w:szCs w:val="28"/>
        </w:rPr>
      </w:pPr>
      <w:r w:rsidRPr="003D30B0">
        <w:rPr>
          <w:b/>
          <w:sz w:val="28"/>
          <w:szCs w:val="28"/>
        </w:rPr>
        <w:t>пр</w:t>
      </w:r>
      <w:r>
        <w:rPr>
          <w:b/>
          <w:sz w:val="28"/>
          <w:szCs w:val="28"/>
        </w:rPr>
        <w:t>оекта «Жилье и городская среда»</w:t>
      </w:r>
    </w:p>
    <w:p w:rsidR="00B01BB0" w:rsidRPr="003D30B0" w:rsidRDefault="00B01BB0" w:rsidP="00B01BB0">
      <w:pPr>
        <w:tabs>
          <w:tab w:val="left" w:pos="5040"/>
        </w:tabs>
        <w:jc w:val="center"/>
        <w:rPr>
          <w:b/>
          <w:bCs/>
          <w:sz w:val="16"/>
          <w:szCs w:val="16"/>
          <w:highlight w:val="yellow"/>
        </w:rPr>
      </w:pPr>
    </w:p>
    <w:p w:rsidR="00B01BB0" w:rsidRPr="003D30B0" w:rsidRDefault="00B01BB0" w:rsidP="00B01BB0">
      <w:pPr>
        <w:tabs>
          <w:tab w:val="left" w:pos="5040"/>
        </w:tabs>
        <w:jc w:val="both"/>
        <w:rPr>
          <w:sz w:val="28"/>
          <w:szCs w:val="28"/>
        </w:rPr>
      </w:pPr>
      <w:r w:rsidRPr="003D30B0">
        <w:rPr>
          <w:sz w:val="28"/>
          <w:szCs w:val="28"/>
        </w:rPr>
        <w:t xml:space="preserve">        Рассмотрев обращение главы Урюпинского муниципального района о внесении изменений в решение Урюпинской районной Думы от 03 июня 2022 года № 361 «Об утверждении Порядка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«Чистая вода» в рамках национального проекта «Жилье и городская среда»,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Урюпинская районная Дума </w:t>
      </w:r>
      <w:r w:rsidRPr="003D30B0">
        <w:rPr>
          <w:b/>
          <w:sz w:val="28"/>
          <w:szCs w:val="28"/>
        </w:rPr>
        <w:t>РЕШИЛА:</w:t>
      </w:r>
    </w:p>
    <w:p w:rsidR="00B01BB0" w:rsidRPr="003D30B0" w:rsidRDefault="00B01BB0" w:rsidP="00B01BB0">
      <w:pPr>
        <w:jc w:val="both"/>
        <w:rPr>
          <w:sz w:val="28"/>
          <w:szCs w:val="28"/>
        </w:rPr>
      </w:pPr>
      <w:r w:rsidRPr="003D30B0">
        <w:rPr>
          <w:sz w:val="28"/>
          <w:szCs w:val="28"/>
        </w:rPr>
        <w:t xml:space="preserve">        </w:t>
      </w:r>
      <w:r w:rsidRPr="003D30B0">
        <w:rPr>
          <w:b/>
          <w:sz w:val="28"/>
          <w:szCs w:val="28"/>
        </w:rPr>
        <w:t>1.</w:t>
      </w:r>
      <w:r w:rsidRPr="003D30B0">
        <w:rPr>
          <w:sz w:val="28"/>
          <w:szCs w:val="28"/>
        </w:rPr>
        <w:t xml:space="preserve"> Внести в решение Урюпинской районной Думы от 03 июня 2022 года № 361 «Об утверждении Порядка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«Чистая вода» в рамках национального проекта «Жилье и городская среда» следующие изменения:</w:t>
      </w:r>
    </w:p>
    <w:p w:rsidR="00B01BB0" w:rsidRPr="003D30B0" w:rsidRDefault="00B01BB0" w:rsidP="00B01BB0">
      <w:pPr>
        <w:jc w:val="both"/>
        <w:rPr>
          <w:sz w:val="28"/>
          <w:szCs w:val="28"/>
        </w:rPr>
      </w:pPr>
      <w:r w:rsidRPr="003D30B0">
        <w:rPr>
          <w:sz w:val="28"/>
          <w:szCs w:val="28"/>
        </w:rPr>
        <w:t xml:space="preserve">        1.1. В преамбуле решения слова «Порядка предоставления бюджетам сельских поселений Урюпинского муниципального района иных межбюджетных трансфертов на содержание объектов благоустройства» заменить словами «Порядка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«Чистая вода» в рамках национального проекта «Жилье и городская среда»;</w:t>
      </w:r>
    </w:p>
    <w:p w:rsidR="00B01BB0" w:rsidRPr="003D30B0" w:rsidRDefault="00B01BB0" w:rsidP="00B01BB0">
      <w:pPr>
        <w:jc w:val="both"/>
        <w:rPr>
          <w:sz w:val="28"/>
          <w:szCs w:val="28"/>
        </w:rPr>
      </w:pPr>
      <w:r w:rsidRPr="003D30B0">
        <w:rPr>
          <w:sz w:val="28"/>
          <w:szCs w:val="28"/>
        </w:rPr>
        <w:t xml:space="preserve">        1.2. Пункт 2 Порядка предоставления бюджетам сельских поселений Урюпинского муниципального района иных межбюджетных трансфертов на </w:t>
      </w:r>
      <w:r w:rsidRPr="003D30B0">
        <w:rPr>
          <w:sz w:val="28"/>
          <w:szCs w:val="28"/>
        </w:rPr>
        <w:lastRenderedPageBreak/>
        <w:t>реализацию мероприятий федерального проекта «Чистая вода» в рамках национального проекта «Жилье и городская среда» изложить в следующей редакции:</w:t>
      </w:r>
    </w:p>
    <w:p w:rsidR="00B01BB0" w:rsidRPr="003D30B0" w:rsidRDefault="00B01BB0" w:rsidP="00B01BB0">
      <w:pPr>
        <w:pStyle w:val="ConsNormal"/>
        <w:ind w:firstLine="709"/>
        <w:jc w:val="both"/>
        <w:rPr>
          <w:rFonts w:ascii="Times New Roman" w:hAnsi="Times New Roman" w:cs="Times New Roman"/>
          <w:bCs/>
          <w:sz w:val="28"/>
          <w:szCs w:val="28"/>
        </w:rPr>
      </w:pPr>
      <w:r w:rsidRPr="003D30B0">
        <w:rPr>
          <w:rFonts w:ascii="Times New Roman" w:hAnsi="Times New Roman" w:cs="Times New Roman"/>
          <w:bCs/>
          <w:sz w:val="28"/>
          <w:szCs w:val="28"/>
        </w:rPr>
        <w:t>«2.2. Размер иного межбюджетного трансферта, который необходимо предоставить бюджету сельского поселения на выполнение мероприятий, предусмотренных пунктом 1.2 настоящего Порядка рассчитывается по формуле:</w:t>
      </w:r>
    </w:p>
    <w:p w:rsidR="00B01BB0" w:rsidRPr="003D30B0" w:rsidRDefault="00B01BB0" w:rsidP="00B01BB0">
      <w:pPr>
        <w:pStyle w:val="ConsNormal"/>
        <w:ind w:firstLine="0"/>
        <w:jc w:val="both"/>
        <w:rPr>
          <w:rFonts w:ascii="Times New Roman" w:hAnsi="Times New Roman" w:cs="Times New Roman"/>
          <w:bCs/>
          <w:sz w:val="16"/>
          <w:szCs w:val="16"/>
        </w:rPr>
      </w:pPr>
    </w:p>
    <w:p w:rsidR="00B01BB0" w:rsidRPr="003D30B0" w:rsidRDefault="00B01BB0" w:rsidP="00B01BB0">
      <w:pPr>
        <w:pStyle w:val="ConsNormal"/>
        <w:ind w:firstLine="0"/>
        <w:jc w:val="center"/>
        <w:rPr>
          <w:rFonts w:ascii="Times New Roman" w:hAnsi="Times New Roman" w:cs="Times New Roman"/>
          <w:b/>
          <w:bCs/>
          <w:sz w:val="28"/>
          <w:szCs w:val="28"/>
        </w:rPr>
      </w:pPr>
      <w:r w:rsidRPr="003D30B0">
        <w:rPr>
          <w:rFonts w:ascii="Times New Roman" w:hAnsi="Times New Roman" w:cs="Times New Roman"/>
          <w:b/>
          <w:bCs/>
          <w:sz w:val="28"/>
          <w:szCs w:val="28"/>
        </w:rPr>
        <w:t xml:space="preserve">ИМТi = </w:t>
      </w:r>
      <w:r w:rsidRPr="003D30B0">
        <w:rPr>
          <w:rFonts w:ascii="Times New Roman" w:hAnsi="Times New Roman" w:cs="Times New Roman"/>
          <w:b/>
          <w:bCs/>
          <w:sz w:val="28"/>
          <w:szCs w:val="28"/>
          <w:lang w:val="en-US"/>
        </w:rPr>
        <w:t>V</w:t>
      </w:r>
      <w:r w:rsidRPr="003D30B0">
        <w:rPr>
          <w:rFonts w:ascii="Times New Roman" w:hAnsi="Times New Roman" w:cs="Times New Roman"/>
          <w:b/>
          <w:bCs/>
          <w:sz w:val="28"/>
          <w:szCs w:val="28"/>
        </w:rPr>
        <w:t xml:space="preserve"> - </w:t>
      </w:r>
      <w:r w:rsidRPr="003D30B0">
        <w:rPr>
          <w:rFonts w:ascii="Times New Roman" w:hAnsi="Times New Roman" w:cs="Times New Roman"/>
          <w:b/>
          <w:bCs/>
          <w:sz w:val="28"/>
          <w:szCs w:val="28"/>
          <w:lang w:val="en-US"/>
        </w:rPr>
        <w:t>S</w:t>
      </w:r>
      <w:r w:rsidRPr="003D30B0">
        <w:rPr>
          <w:rFonts w:ascii="Times New Roman" w:hAnsi="Times New Roman" w:cs="Times New Roman"/>
          <w:b/>
          <w:bCs/>
          <w:sz w:val="28"/>
          <w:szCs w:val="28"/>
        </w:rPr>
        <w:t xml:space="preserve"> </w:t>
      </w:r>
      <w:r w:rsidRPr="003D30B0">
        <w:rPr>
          <w:rFonts w:ascii="Times New Roman" w:hAnsi="Times New Roman" w:cs="Times New Roman"/>
          <w:bCs/>
          <w:sz w:val="28"/>
          <w:szCs w:val="28"/>
        </w:rPr>
        <w:t>, где</w:t>
      </w:r>
    </w:p>
    <w:p w:rsidR="00B01BB0" w:rsidRPr="003D30B0" w:rsidRDefault="00B01BB0" w:rsidP="00B01BB0">
      <w:pPr>
        <w:pStyle w:val="ConsNormal"/>
        <w:ind w:firstLine="709"/>
        <w:jc w:val="both"/>
        <w:rPr>
          <w:rFonts w:ascii="Times New Roman" w:hAnsi="Times New Roman" w:cs="Times New Roman"/>
          <w:bCs/>
          <w:sz w:val="16"/>
          <w:szCs w:val="16"/>
        </w:rPr>
      </w:pPr>
    </w:p>
    <w:p w:rsidR="00B01BB0" w:rsidRPr="003D30B0" w:rsidRDefault="00B01BB0" w:rsidP="00B01BB0">
      <w:pPr>
        <w:pStyle w:val="ConsNormal"/>
        <w:ind w:firstLine="0"/>
        <w:jc w:val="both"/>
        <w:rPr>
          <w:rFonts w:ascii="Times New Roman" w:hAnsi="Times New Roman" w:cs="Times New Roman"/>
          <w:bCs/>
          <w:sz w:val="28"/>
          <w:szCs w:val="28"/>
        </w:rPr>
      </w:pPr>
      <w:r w:rsidRPr="003D30B0">
        <w:rPr>
          <w:rFonts w:ascii="Times New Roman" w:hAnsi="Times New Roman" w:cs="Times New Roman"/>
          <w:b/>
          <w:bCs/>
          <w:sz w:val="28"/>
          <w:szCs w:val="28"/>
        </w:rPr>
        <w:t xml:space="preserve">        ИМТi</w:t>
      </w:r>
      <w:r w:rsidRPr="003D30B0">
        <w:rPr>
          <w:rFonts w:ascii="Times New Roman" w:hAnsi="Times New Roman" w:cs="Times New Roman"/>
          <w:bCs/>
          <w:sz w:val="28"/>
          <w:szCs w:val="28"/>
        </w:rPr>
        <w:t xml:space="preserve"> – размер иного межбюджетного трансферта, который необходимо предоставить бюджету i-го сельского поселения на выполнение мероприятий, предусмотренных пунктом 1.2 настоящего Порядка;</w:t>
      </w:r>
    </w:p>
    <w:p w:rsidR="00B01BB0" w:rsidRPr="003D30B0" w:rsidRDefault="00B01BB0" w:rsidP="00B01BB0">
      <w:pPr>
        <w:pStyle w:val="ConsNormal"/>
        <w:ind w:firstLine="0"/>
        <w:jc w:val="both"/>
        <w:rPr>
          <w:rFonts w:ascii="Times New Roman" w:hAnsi="Times New Roman" w:cs="Times New Roman"/>
          <w:bCs/>
          <w:sz w:val="28"/>
          <w:szCs w:val="28"/>
        </w:rPr>
      </w:pPr>
      <w:r w:rsidRPr="003D30B0">
        <w:rPr>
          <w:rFonts w:ascii="Times New Roman" w:hAnsi="Times New Roman" w:cs="Times New Roman"/>
          <w:b/>
          <w:bCs/>
          <w:sz w:val="28"/>
          <w:szCs w:val="28"/>
        </w:rPr>
        <w:t xml:space="preserve">        </w:t>
      </w:r>
      <w:r w:rsidRPr="003D30B0">
        <w:rPr>
          <w:rFonts w:ascii="Times New Roman" w:hAnsi="Times New Roman" w:cs="Times New Roman"/>
          <w:b/>
          <w:bCs/>
          <w:sz w:val="28"/>
          <w:szCs w:val="28"/>
          <w:lang w:val="en-US"/>
        </w:rPr>
        <w:t>V</w:t>
      </w:r>
      <w:r w:rsidRPr="003D30B0">
        <w:rPr>
          <w:rFonts w:ascii="Times New Roman" w:hAnsi="Times New Roman" w:cs="Times New Roman"/>
          <w:bCs/>
          <w:sz w:val="28"/>
          <w:szCs w:val="28"/>
        </w:rPr>
        <w:t xml:space="preserve"> – общий объем средств, необходимый для реализации мероприятий федерального проекта «Чистая вода» в рамках национального проекта «Жилье и городская среда» на территории сельского поселения – получателя средств субсидии из областного бюджета местным бюджетам на софинансирование капитальных вложений в объекты питьевого водоснабжения;</w:t>
      </w:r>
    </w:p>
    <w:p w:rsidR="00B01BB0" w:rsidRPr="003D30B0" w:rsidRDefault="00B01BB0" w:rsidP="00B01BB0">
      <w:pPr>
        <w:pStyle w:val="ConsNormal"/>
        <w:ind w:firstLine="0"/>
        <w:jc w:val="both"/>
        <w:rPr>
          <w:rFonts w:ascii="Times New Roman" w:hAnsi="Times New Roman" w:cs="Times New Roman"/>
          <w:bCs/>
          <w:sz w:val="28"/>
          <w:szCs w:val="28"/>
        </w:rPr>
      </w:pPr>
      <w:r w:rsidRPr="003D30B0">
        <w:rPr>
          <w:rFonts w:ascii="Times New Roman" w:hAnsi="Times New Roman" w:cs="Times New Roman"/>
          <w:b/>
          <w:bCs/>
          <w:sz w:val="28"/>
          <w:szCs w:val="28"/>
        </w:rPr>
        <w:t xml:space="preserve">        </w:t>
      </w:r>
      <w:r w:rsidRPr="003D30B0">
        <w:rPr>
          <w:rFonts w:ascii="Times New Roman" w:hAnsi="Times New Roman" w:cs="Times New Roman"/>
          <w:b/>
          <w:bCs/>
          <w:sz w:val="28"/>
          <w:szCs w:val="28"/>
          <w:lang w:val="en-US"/>
        </w:rPr>
        <w:t>S</w:t>
      </w:r>
      <w:r w:rsidRPr="003D30B0">
        <w:rPr>
          <w:rFonts w:ascii="Times New Roman" w:hAnsi="Times New Roman" w:cs="Times New Roman"/>
          <w:bCs/>
          <w:sz w:val="28"/>
          <w:szCs w:val="28"/>
        </w:rPr>
        <w:t xml:space="preserve"> – сумма субсидии из областного бюджета местным бюджетам на софинансирование капитальных вложений в объекты питьевого водоснабжения.</w:t>
      </w:r>
    </w:p>
    <w:p w:rsidR="00B01BB0" w:rsidRPr="003D30B0" w:rsidRDefault="00B01BB0" w:rsidP="00B01BB0">
      <w:pPr>
        <w:pStyle w:val="ConsNormal"/>
        <w:ind w:firstLine="709"/>
        <w:jc w:val="both"/>
        <w:rPr>
          <w:rFonts w:ascii="Times New Roman" w:hAnsi="Times New Roman" w:cs="Times New Roman"/>
          <w:bCs/>
          <w:sz w:val="28"/>
          <w:szCs w:val="28"/>
        </w:rPr>
      </w:pPr>
      <w:r w:rsidRPr="003D30B0">
        <w:rPr>
          <w:rFonts w:ascii="Times New Roman" w:hAnsi="Times New Roman" w:cs="Times New Roman"/>
          <w:bCs/>
          <w:sz w:val="28"/>
          <w:szCs w:val="28"/>
        </w:rPr>
        <w:t>Установить, что общий объем средств, необходимый для реализации мероприятий федерального проекта «Чистая вода» в рамках национального проекта «Жилье и городская среда» на территории сельского поселения – получателя средств субсидии из областного бюджета местным бюджетам на софинансирование капитальных вложений в объекты питьевого водоснабжения равен общей сумме, указанной в соглашении, заключенном между главным распорядителем средств областного бюджета и сельским поселением – получателем средств субсидии из областного бюджета местным бюджетам на софинансирование капитальных вложений в объекты питьевого водоснабжения.».</w:t>
      </w:r>
    </w:p>
    <w:p w:rsidR="00B01BB0" w:rsidRPr="003D30B0" w:rsidRDefault="00B01BB0" w:rsidP="00B01BB0">
      <w:pPr>
        <w:tabs>
          <w:tab w:val="left" w:pos="5040"/>
        </w:tabs>
        <w:jc w:val="both"/>
        <w:rPr>
          <w:sz w:val="28"/>
          <w:szCs w:val="28"/>
        </w:rPr>
      </w:pPr>
      <w:r w:rsidRPr="003D30B0">
        <w:rPr>
          <w:b/>
          <w:bCs/>
          <w:sz w:val="28"/>
          <w:szCs w:val="28"/>
        </w:rPr>
        <w:t xml:space="preserve">        2. </w:t>
      </w:r>
      <w:r w:rsidRPr="003D30B0">
        <w:rPr>
          <w:sz w:val="28"/>
          <w:szCs w:val="28"/>
        </w:rPr>
        <w:t>Направить настоящее решение главе Урюпинского муниципального района для подписания и опубликования в установленном порядке.</w:t>
      </w:r>
    </w:p>
    <w:p w:rsidR="00B01BB0" w:rsidRPr="003D30B0" w:rsidRDefault="00B01BB0" w:rsidP="00B01BB0">
      <w:pPr>
        <w:tabs>
          <w:tab w:val="left" w:pos="5040"/>
        </w:tabs>
        <w:jc w:val="both"/>
        <w:rPr>
          <w:sz w:val="28"/>
          <w:szCs w:val="28"/>
        </w:rPr>
      </w:pPr>
      <w:r>
        <w:rPr>
          <w:b/>
          <w:bCs/>
          <w:sz w:val="28"/>
          <w:szCs w:val="28"/>
        </w:rPr>
        <w:t xml:space="preserve">        </w:t>
      </w:r>
      <w:r w:rsidRPr="003D30B0">
        <w:rPr>
          <w:b/>
          <w:bCs/>
          <w:sz w:val="28"/>
          <w:szCs w:val="28"/>
        </w:rPr>
        <w:t xml:space="preserve">3. </w:t>
      </w:r>
      <w:r w:rsidRPr="003D30B0">
        <w:rPr>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B01BB0" w:rsidRPr="003D30B0" w:rsidRDefault="00B01BB0" w:rsidP="00B01BB0">
      <w:pPr>
        <w:tabs>
          <w:tab w:val="left" w:pos="5040"/>
        </w:tabs>
        <w:ind w:firstLine="709"/>
        <w:jc w:val="both"/>
        <w:rPr>
          <w:sz w:val="28"/>
          <w:szCs w:val="28"/>
        </w:rPr>
      </w:pPr>
    </w:p>
    <w:p w:rsidR="00B01BB0" w:rsidRPr="003D30B0" w:rsidRDefault="00B01BB0" w:rsidP="00B01BB0">
      <w:pPr>
        <w:tabs>
          <w:tab w:val="left" w:pos="5040"/>
        </w:tabs>
        <w:jc w:val="both"/>
        <w:rPr>
          <w:sz w:val="28"/>
          <w:szCs w:val="28"/>
        </w:rPr>
      </w:pPr>
    </w:p>
    <w:p w:rsidR="00B01BB0" w:rsidRPr="003D30B0" w:rsidRDefault="00B01BB0" w:rsidP="00B01BB0">
      <w:pPr>
        <w:tabs>
          <w:tab w:val="left" w:pos="5040"/>
        </w:tabs>
        <w:jc w:val="both"/>
        <w:rPr>
          <w:b/>
          <w:sz w:val="28"/>
          <w:szCs w:val="28"/>
        </w:rPr>
      </w:pPr>
      <w:r w:rsidRPr="003D30B0">
        <w:rPr>
          <w:b/>
          <w:sz w:val="28"/>
          <w:szCs w:val="28"/>
        </w:rPr>
        <w:t xml:space="preserve">              Председатель                                                    Глава</w:t>
      </w:r>
    </w:p>
    <w:p w:rsidR="00B01BB0" w:rsidRPr="003D30B0" w:rsidRDefault="00B01BB0" w:rsidP="00B01BB0">
      <w:pPr>
        <w:tabs>
          <w:tab w:val="left" w:pos="5040"/>
        </w:tabs>
        <w:jc w:val="both"/>
        <w:rPr>
          <w:b/>
          <w:sz w:val="28"/>
          <w:szCs w:val="28"/>
        </w:rPr>
      </w:pPr>
      <w:r w:rsidRPr="003D30B0">
        <w:rPr>
          <w:b/>
          <w:sz w:val="28"/>
          <w:szCs w:val="28"/>
        </w:rPr>
        <w:t xml:space="preserve">Урюпинской районной Думы         Урюпинского муниципального района                           </w:t>
      </w:r>
    </w:p>
    <w:p w:rsidR="00B01BB0" w:rsidRPr="003D30B0" w:rsidRDefault="00B01BB0" w:rsidP="00B01BB0">
      <w:pPr>
        <w:tabs>
          <w:tab w:val="left" w:pos="5040"/>
        </w:tabs>
        <w:jc w:val="both"/>
        <w:rPr>
          <w:b/>
          <w:sz w:val="16"/>
          <w:szCs w:val="16"/>
        </w:rPr>
      </w:pPr>
    </w:p>
    <w:p w:rsidR="00B01BB0" w:rsidRPr="003D30B0" w:rsidRDefault="00B01BB0" w:rsidP="00B01BB0">
      <w:pPr>
        <w:tabs>
          <w:tab w:val="left" w:pos="5040"/>
        </w:tabs>
        <w:jc w:val="both"/>
        <w:rPr>
          <w:b/>
          <w:sz w:val="28"/>
          <w:szCs w:val="28"/>
        </w:rPr>
      </w:pPr>
      <w:r w:rsidRPr="003D30B0">
        <w:rPr>
          <w:b/>
          <w:sz w:val="28"/>
          <w:szCs w:val="28"/>
        </w:rPr>
        <w:t xml:space="preserve">                         Т.Е. Матыкина                                                 А.Ю. Максимов</w:t>
      </w:r>
    </w:p>
    <w:p w:rsidR="00AA66C5" w:rsidRDefault="00AA66C5"/>
    <w:sectPr w:rsidR="00AA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70"/>
    <w:rsid w:val="002F3570"/>
    <w:rsid w:val="00AA66C5"/>
    <w:rsid w:val="00B0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B0"/>
    <w:pPr>
      <w:spacing w:after="0" w:line="240" w:lineRule="auto"/>
    </w:pPr>
    <w:rPr>
      <w:rFonts w:ascii="Times New Roman" w:eastAsia="MS Mincho" w:hAnsi="Times New Roman" w:cs="Times New Roman"/>
      <w:sz w:val="24"/>
      <w:szCs w:val="24"/>
      <w:lang w:eastAsia="ja-JP"/>
    </w:rPr>
  </w:style>
  <w:style w:type="paragraph" w:styleId="3">
    <w:name w:val="heading 3"/>
    <w:aliases w:val="H3,&quot;Сапфир&quot;,ВВЕДЕНИЕ,OG Heading 3"/>
    <w:basedOn w:val="a"/>
    <w:next w:val="a"/>
    <w:link w:val="30"/>
    <w:uiPriority w:val="99"/>
    <w:unhideWhenUsed/>
    <w:qFormat/>
    <w:rsid w:val="00B01BB0"/>
    <w:pPr>
      <w:keepNext/>
      <w:keepLines/>
      <w:spacing w:before="200"/>
      <w:jc w:val="both"/>
      <w:outlineLvl w:val="2"/>
    </w:pPr>
    <w:rPr>
      <w:rFonts w:ascii="Cambria" w:eastAsia="Times New Roman" w:hAnsi="Cambria" w:cs="Cambria"/>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B01BB0"/>
    <w:rPr>
      <w:rFonts w:ascii="Cambria" w:eastAsia="Times New Roman" w:hAnsi="Cambria" w:cs="Cambria"/>
      <w:color w:val="4F81BD"/>
      <w:sz w:val="24"/>
      <w:szCs w:val="24"/>
      <w:lang w:eastAsia="ru-RU"/>
    </w:rPr>
  </w:style>
  <w:style w:type="paragraph" w:customStyle="1" w:styleId="ConsNormal">
    <w:name w:val="ConsNormal"/>
    <w:uiPriority w:val="99"/>
    <w:rsid w:val="00B01BB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B0"/>
    <w:pPr>
      <w:spacing w:after="0" w:line="240" w:lineRule="auto"/>
    </w:pPr>
    <w:rPr>
      <w:rFonts w:ascii="Times New Roman" w:eastAsia="MS Mincho" w:hAnsi="Times New Roman" w:cs="Times New Roman"/>
      <w:sz w:val="24"/>
      <w:szCs w:val="24"/>
      <w:lang w:eastAsia="ja-JP"/>
    </w:rPr>
  </w:style>
  <w:style w:type="paragraph" w:styleId="3">
    <w:name w:val="heading 3"/>
    <w:aliases w:val="H3,&quot;Сапфир&quot;,ВВЕДЕНИЕ,OG Heading 3"/>
    <w:basedOn w:val="a"/>
    <w:next w:val="a"/>
    <w:link w:val="30"/>
    <w:uiPriority w:val="99"/>
    <w:unhideWhenUsed/>
    <w:qFormat/>
    <w:rsid w:val="00B01BB0"/>
    <w:pPr>
      <w:keepNext/>
      <w:keepLines/>
      <w:spacing w:before="200"/>
      <w:jc w:val="both"/>
      <w:outlineLvl w:val="2"/>
    </w:pPr>
    <w:rPr>
      <w:rFonts w:ascii="Cambria" w:eastAsia="Times New Roman" w:hAnsi="Cambria" w:cs="Cambria"/>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B01BB0"/>
    <w:rPr>
      <w:rFonts w:ascii="Cambria" w:eastAsia="Times New Roman" w:hAnsi="Cambria" w:cs="Cambria"/>
      <w:color w:val="4F81BD"/>
      <w:sz w:val="24"/>
      <w:szCs w:val="24"/>
      <w:lang w:eastAsia="ru-RU"/>
    </w:rPr>
  </w:style>
  <w:style w:type="paragraph" w:customStyle="1" w:styleId="ConsNormal">
    <w:name w:val="ConsNormal"/>
    <w:uiPriority w:val="99"/>
    <w:rsid w:val="00B01BB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Company>Урюпинскуая районная Дума</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2022-11-07T10:38:00Z</dcterms:created>
  <dcterms:modified xsi:type="dcterms:W3CDTF">2022-11-07T10:39:00Z</dcterms:modified>
</cp:coreProperties>
</file>