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94" w:rsidRPr="009B38D4" w:rsidRDefault="00350C94" w:rsidP="00350C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B38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0903EB" wp14:editId="03E827EA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22" name="Рисунок 22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C94" w:rsidRPr="009B38D4" w:rsidRDefault="00350C94" w:rsidP="00350C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50C94" w:rsidRPr="009B38D4" w:rsidRDefault="00350C94" w:rsidP="00350C94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350C94" w:rsidRPr="009B38D4" w:rsidRDefault="00350C94" w:rsidP="00350C94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350C94" w:rsidRPr="009B38D4" w:rsidRDefault="00350C94" w:rsidP="00350C94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350C94" w:rsidRPr="009B38D4" w:rsidRDefault="00350C94" w:rsidP="00350C94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350C94" w:rsidRPr="009B38D4" w:rsidRDefault="00350C94" w:rsidP="00350C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350C94" w:rsidRPr="009B38D4" w:rsidRDefault="00350C94" w:rsidP="00350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0" allowOverlap="1" wp14:anchorId="7C4FF1CE" wp14:editId="21FC55B6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oB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j6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EtH&#10;Cg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0" allowOverlap="1" wp14:anchorId="6870F3EB" wp14:editId="504A5F2E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Q&#10;gk2d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350C94" w:rsidRPr="009B38D4" w:rsidRDefault="00350C94" w:rsidP="00350C94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50C94" w:rsidRPr="009B38D4" w:rsidRDefault="00350C94" w:rsidP="00350C94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B38D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B38D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350C94" w:rsidRPr="009B38D4" w:rsidRDefault="00350C94" w:rsidP="001760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C94" w:rsidRDefault="00350C94" w:rsidP="00176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дека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года                    № 26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476</w:t>
      </w:r>
    </w:p>
    <w:p w:rsidR="00176074" w:rsidRPr="005C384D" w:rsidRDefault="00176074" w:rsidP="00176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C94" w:rsidRPr="00461A1E" w:rsidRDefault="00350C94" w:rsidP="00176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1A1E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1 к решению Урюпинской районной Думы от 28 декабря 2016 года N 33/253 «О порядке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 межбюджетных трансфертов на решение вопросов</w:t>
      </w:r>
      <w:proofErr w:type="gramEnd"/>
      <w:r w:rsidRPr="00461A1E">
        <w:rPr>
          <w:rFonts w:ascii="Times New Roman" w:hAnsi="Times New Roman" w:cs="Times New Roman"/>
          <w:b/>
          <w:sz w:val="28"/>
          <w:szCs w:val="28"/>
        </w:rPr>
        <w:t xml:space="preserve"> местного значения сельских поселений в соответствии с заключенными соглашениями»</w:t>
      </w:r>
    </w:p>
    <w:p w:rsidR="00350C94" w:rsidRPr="005C384D" w:rsidRDefault="00350C94" w:rsidP="00176074">
      <w:pPr>
        <w:spacing w:after="0"/>
        <w:rPr>
          <w:sz w:val="28"/>
          <w:szCs w:val="28"/>
        </w:rPr>
      </w:pPr>
    </w:p>
    <w:p w:rsidR="00350C94" w:rsidRDefault="00350C94" w:rsidP="001760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491">
        <w:rPr>
          <w:rFonts w:ascii="Times New Roman" w:hAnsi="Times New Roman" w:cs="Times New Roman"/>
          <w:sz w:val="28"/>
          <w:szCs w:val="28"/>
        </w:rPr>
        <w:t xml:space="preserve">Рассмотрев обращение исполняющего обязанности главы Урюпинского муниципального района О.А. Андреева о внесении изменений в приложение 1 к решению Урюпинской районной Думы от 28 декабря 2016 года № 33/253 «О Порядке предоставления бюджетам сельских поселений, входящих в состав Урюпинского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заключенными соглашениями, а также иных межбюджетных трансфертов на решение вопросов местного значения сельских поселений в соответствии с заключенными соглашениями»                  (в редакции решений Урюпинской районной Думы от 04 декабря 2017 года № 43/359, от 07 февраля 2019 года № 56/528, от 02 декабря 2019 года № 3/18, от 03 июня 2022 года № 362), на основании статей 9, 142.4 Бюджетного кодекса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статьи 16.1Закона Волгоградской области от 26 июля 2005 года № 1093-ОД «О межбюджетных отношениях в Волгоградской области» Урюпинская районная Дума </w:t>
      </w:r>
      <w:r w:rsidRPr="00FB0B4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B0B4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приложение 1 «Порядок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соглашениями» к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решению Урюпинской районной Думы от 28 декабря 2016 года № 33/253          (в редакции решений Урюпинской районной Думы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04 декабря 2017 года № 43/359, от 07 февраля 2019 года № 56/528, от 02 декабря 2019 года № 3/18, от 03 июня 2022 года № 362) следующие изменения:</w:t>
      </w:r>
      <w:proofErr w:type="gramEnd"/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Пункт 4 изложить в следующей редакции:</w:t>
      </w:r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«4. Объем иных межбюджетных трансфертов, предоставляемый конкретному поселению, на финансовое обеспечение передаваемых Урюпинским муниципальным районом полномочий по решению вопросов местного значения в части организации в границах поселения водоснабжения населения, водоотведения рассчитывается по формуле:</w:t>
      </w:r>
    </w:p>
    <w:p w:rsidR="00350C94" w:rsidRPr="00E2655F" w:rsidRDefault="00350C94" w:rsidP="00350C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18C4">
        <w:rPr>
          <w:rFonts w:ascii="Times New Roman" w:hAnsi="Times New Roman" w:cs="Times New Roman"/>
          <w:sz w:val="28"/>
          <w:szCs w:val="28"/>
        </w:rPr>
        <w:t>ИМТВк</w:t>
      </w:r>
      <w:proofErr w:type="spellEnd"/>
      <w:r w:rsidRPr="00CA18C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A18C4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CA18C4">
        <w:rPr>
          <w:rFonts w:ascii="Times New Roman" w:hAnsi="Times New Roman" w:cs="Times New Roman"/>
          <w:sz w:val="28"/>
          <w:szCs w:val="28"/>
        </w:rPr>
        <w:t xml:space="preserve"> x НВЧ x КВ + </w:t>
      </w:r>
      <w:proofErr w:type="spellStart"/>
      <w:r w:rsidRPr="00CA18C4">
        <w:rPr>
          <w:rFonts w:ascii="Times New Roman" w:hAnsi="Times New Roman" w:cs="Times New Roman"/>
          <w:sz w:val="28"/>
          <w:szCs w:val="28"/>
        </w:rPr>
        <w:t>КНПк</w:t>
      </w:r>
      <w:proofErr w:type="spellEnd"/>
      <w:r w:rsidRPr="00CA18C4">
        <w:rPr>
          <w:rFonts w:ascii="Times New Roman" w:hAnsi="Times New Roman" w:cs="Times New Roman"/>
          <w:sz w:val="28"/>
          <w:szCs w:val="28"/>
        </w:rPr>
        <w:t xml:space="preserve"> x ННП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:rsidR="00350C94" w:rsidRPr="00E2655F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ИМТВ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иного межбюджетного трансферта, предоставляемого конкретному поселению, на финансовое обеспечение передаваемых Урюпинским муниципальным районом полномочий по решению вопросов местного значения в части организации в границах поселения водоснабжения населения, водоотведения;</w:t>
      </w:r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численность населения конкретного поселения согласно данным территориального органа Федеральной службы государственной статистики по Волгоградской области по состоянию на 01 января года, предшествующего планируемому;</w:t>
      </w:r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НВЧ -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организации в границах поселения водоснабжения населения, водоотведения в расчете на 1 жителя поселения, устанавливаемый в размере 200 рублей;</w:t>
      </w:r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КВ - коэффициент, корректирующий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организации в границах поселения водоснабжения населения, водоотведения в расчете на 1 жителя поселения в зависимости от численности населения в поселении и устанавливается:</w:t>
      </w:r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поселений с численностью жителей до 500 человек (включительно) в размере 1,6;</w:t>
      </w:r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поселений с численностью жителей от 501 до 1000 человек (включительно) в размере 1,3;</w:t>
      </w:r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поселений с численностью жителей от 1001 до 1500 человек (включительно) в размере 1,1;</w:t>
      </w:r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поселений с численностью жителей от 1501 до 2000 человек (включительно) в размере 0,4;</w:t>
      </w:r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поселений с численностью жителей более 2000 человек в размере 0,7;</w:t>
      </w:r>
    </w:p>
    <w:p w:rsidR="00350C94" w:rsidRPr="00FB0B42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КНП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количество населенных пунктов, входящих в состав конкретного поселения, согласно Закону </w:t>
      </w:r>
      <w:r w:rsidRPr="00235A3D">
        <w:rPr>
          <w:rFonts w:ascii="Times New Roman" w:hAnsi="Times New Roman" w:cs="Times New Roman"/>
          <w:sz w:val="28"/>
          <w:szCs w:val="28"/>
        </w:rPr>
        <w:t xml:space="preserve">Волгоградской области от 30 марта 2005 года             № 1037-ОД «Об установлении границ и наделении статусом Урюпинского </w:t>
      </w:r>
      <w:r w:rsidRPr="00235A3D">
        <w:rPr>
          <w:rFonts w:ascii="Times New Roman" w:hAnsi="Times New Roman" w:cs="Times New Roman"/>
          <w:sz w:val="28"/>
          <w:szCs w:val="28"/>
        </w:rPr>
        <w:lastRenderedPageBreak/>
        <w:t>района и муниципальных образований в его составе» (в редакции Законов Волгоградской области от 04 июля 2013 года № 67-ОД, от 28 июня 2017 года № 51-ОД, от 26 апреля 2019 года № 38-ОД);</w:t>
      </w:r>
      <w:proofErr w:type="gramEnd"/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ННП -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в части организации в границах поселения водоснабжения населения, водоотведения в расчете на 1 населенный пункт, входящий в состав поселения, устанавливаемый в размере 25 000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Пункт 4.1 изложить в следующей редакции:</w:t>
      </w:r>
    </w:p>
    <w:p w:rsidR="00350C94" w:rsidRPr="0017607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«4.1. Установить, что для сельских поселений Урюпинского муниципального района, имеющих на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действующие очистные сооружения, объем иных межбюджетных трансфертов, предоставляемый конкретному поселению, на финансовое обеспечение передаваемых Урюпинским муниципальным районом полномочий по решению вопросов местного значения в части организации в границах поселения водоснабжения населения, водоотведения рассчитывается по формуле:</w:t>
      </w:r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ИМТВк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НВЧ x КВ +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ННП) x 1,5.»;</w:t>
      </w:r>
    </w:p>
    <w:p w:rsidR="00350C94" w:rsidRDefault="00793562" w:rsidP="00350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4.2</w:t>
      </w:r>
      <w:bookmarkStart w:id="0" w:name="_GoBack"/>
      <w:bookmarkEnd w:id="0"/>
      <w:r w:rsidR="00350C94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="00350C94">
        <w:rPr>
          <w:rFonts w:ascii="Times New Roman" w:hAnsi="Times New Roman" w:cs="Times New Roman"/>
          <w:sz w:val="28"/>
          <w:szCs w:val="28"/>
        </w:rPr>
        <w:t>ПЛк</w:t>
      </w:r>
      <w:proofErr w:type="spellEnd"/>
      <w:r w:rsidR="00350C94">
        <w:rPr>
          <w:rFonts w:ascii="Times New Roman" w:hAnsi="Times New Roman" w:cs="Times New Roman"/>
          <w:sz w:val="28"/>
          <w:szCs w:val="28"/>
        </w:rPr>
        <w:t xml:space="preserve"> - площадь мест захоронения на территории поселения. Установить, что при расчете показателя площади мест захоронения используются данные Паспорта социально-экономического развития района за соответствующий год» заменить словами «</w:t>
      </w:r>
      <w:proofErr w:type="spellStart"/>
      <w:r w:rsidR="00350C94">
        <w:rPr>
          <w:rFonts w:ascii="Times New Roman" w:hAnsi="Times New Roman" w:cs="Times New Roman"/>
          <w:sz w:val="28"/>
          <w:szCs w:val="28"/>
        </w:rPr>
        <w:t>ПЛк</w:t>
      </w:r>
      <w:proofErr w:type="spellEnd"/>
      <w:r w:rsidR="00350C94">
        <w:rPr>
          <w:rFonts w:ascii="Times New Roman" w:hAnsi="Times New Roman" w:cs="Times New Roman"/>
          <w:sz w:val="28"/>
          <w:szCs w:val="28"/>
        </w:rPr>
        <w:t xml:space="preserve"> - площадь мест захоронения на территории поселения. Установить, что при расчете показателя площади мест захоронения используются данные Паспорта социально-экономического развития района за соответствующий год, а также учитывается наличие соответствующего объекта в реестре муниципального имущества</w:t>
      </w:r>
      <w:proofErr w:type="gramStart"/>
      <w:r w:rsidR="00350C9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50C94">
        <w:rPr>
          <w:rFonts w:ascii="Times New Roman" w:hAnsi="Times New Roman" w:cs="Times New Roman"/>
          <w:sz w:val="28"/>
          <w:szCs w:val="28"/>
        </w:rPr>
        <w:t>;</w:t>
      </w:r>
    </w:p>
    <w:p w:rsidR="00350C94" w:rsidRPr="00FD5D67" w:rsidRDefault="00350C94" w:rsidP="0035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9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19D2">
        <w:rPr>
          <w:rFonts w:ascii="Times New Roman" w:hAnsi="Times New Roman" w:cs="Times New Roman"/>
          <w:sz w:val="28"/>
          <w:szCs w:val="28"/>
        </w:rPr>
        <w:t>. В пункте 7 слова «не позднее 20 декабря» замени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119D2">
        <w:rPr>
          <w:rFonts w:ascii="Times New Roman" w:hAnsi="Times New Roman" w:cs="Times New Roman"/>
          <w:sz w:val="28"/>
          <w:szCs w:val="28"/>
        </w:rPr>
        <w:t xml:space="preserve">ь словами «не </w:t>
      </w:r>
      <w:r w:rsidRPr="00FD5D67">
        <w:rPr>
          <w:rFonts w:ascii="Times New Roman" w:hAnsi="Times New Roman" w:cs="Times New Roman"/>
          <w:sz w:val="28"/>
          <w:szCs w:val="28"/>
        </w:rPr>
        <w:t>позднее 30 декабря».</w:t>
      </w:r>
    </w:p>
    <w:p w:rsidR="00176074" w:rsidRPr="007C6AFF" w:rsidRDefault="00176074" w:rsidP="00176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A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6AF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AFF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>в силу после его опубликования в информационном бюллетене администрации Урюпинского муниципального района «Районные ведомости» с 01 января 2023 года, за исключением положений, для которых настоящим пунктом установлены иные сроки вступления их в силу.</w:t>
      </w:r>
    </w:p>
    <w:p w:rsidR="00176074" w:rsidRDefault="00176074" w:rsidP="00176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7C6AFF">
        <w:rPr>
          <w:rFonts w:ascii="Times New Roman" w:hAnsi="Times New Roman" w:cs="Times New Roman"/>
          <w:sz w:val="28"/>
          <w:szCs w:val="28"/>
        </w:rPr>
        <w:t xml:space="preserve">ункт 1.4 решения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793562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опубликования</w:t>
      </w:r>
      <w:r w:rsidR="00793562">
        <w:rPr>
          <w:rFonts w:ascii="Times New Roman" w:hAnsi="Times New Roman" w:cs="Times New Roman"/>
          <w:sz w:val="28"/>
          <w:szCs w:val="28"/>
        </w:rPr>
        <w:t xml:space="preserve"> </w:t>
      </w:r>
      <w:r w:rsidR="00793562">
        <w:rPr>
          <w:rFonts w:ascii="Times New Roman" w:hAnsi="Times New Roman" w:cs="Times New Roman"/>
          <w:sz w:val="28"/>
          <w:szCs w:val="28"/>
        </w:rPr>
        <w:t>в информационном бюллетене администрации Урюпинского муниципального района «Районные ведомости»</w:t>
      </w:r>
      <w:r w:rsidR="00793562">
        <w:rPr>
          <w:rFonts w:ascii="Times New Roman" w:hAnsi="Times New Roman" w:cs="Times New Roman"/>
          <w:sz w:val="28"/>
          <w:szCs w:val="28"/>
        </w:rPr>
        <w:t>.</w:t>
      </w:r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A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35A3D">
        <w:rPr>
          <w:rFonts w:ascii="Times New Roman" w:hAnsi="Times New Roman" w:cs="Times New Roman"/>
          <w:b/>
          <w:sz w:val="28"/>
          <w:szCs w:val="28"/>
        </w:rPr>
        <w:t>3.</w:t>
      </w:r>
      <w:r w:rsidRPr="00235A3D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исполняющему обязанности главы Урюпинского муниципального района О.А. Андрееву для подписания и опубликования в установленном порядке.</w:t>
      </w:r>
    </w:p>
    <w:p w:rsidR="00350C94" w:rsidRPr="0017607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0C94" w:rsidRPr="00FB0B42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FB0B42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Исполняющий обязанности главы</w:t>
      </w:r>
    </w:p>
    <w:p w:rsidR="00350C94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B42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B0B42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350C94" w:rsidRPr="00FB0B42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0C94" w:rsidRPr="00FB0B42" w:rsidRDefault="00350C94" w:rsidP="0035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О.А. Андреев</w:t>
      </w:r>
    </w:p>
    <w:sectPr w:rsidR="00350C94" w:rsidRPr="00FB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20"/>
    <w:rsid w:val="00176074"/>
    <w:rsid w:val="003129AE"/>
    <w:rsid w:val="00350C94"/>
    <w:rsid w:val="005C384D"/>
    <w:rsid w:val="00793562"/>
    <w:rsid w:val="00A80620"/>
    <w:rsid w:val="00E03F05"/>
    <w:rsid w:val="00E812D8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9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50C94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350C94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94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350C94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350C94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2022-12-26T06:25:00Z</dcterms:created>
  <dcterms:modified xsi:type="dcterms:W3CDTF">2022-12-27T06:19:00Z</dcterms:modified>
</cp:coreProperties>
</file>