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3" w:rsidRPr="00FD71E0" w:rsidRDefault="00DD3C53" w:rsidP="00DD3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1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786DD3" wp14:editId="5219F52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3" name="Рисунок 3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53" w:rsidRPr="00FD71E0" w:rsidRDefault="00DD3C53" w:rsidP="00DD3C5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D3C53" w:rsidRPr="00FD71E0" w:rsidRDefault="00DD3C53" w:rsidP="00DD3C5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D3C53" w:rsidRPr="00FD71E0" w:rsidRDefault="00DD3C53" w:rsidP="00DD3C5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DD3C53" w:rsidRPr="00FD71E0" w:rsidRDefault="00DD3C53" w:rsidP="00DD3C5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DD3C53" w:rsidRPr="00FD71E0" w:rsidRDefault="00DD3C53" w:rsidP="00DD3C5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3C53" w:rsidRPr="00FD71E0" w:rsidRDefault="00DD3C53" w:rsidP="00DD3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1E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DD3C53" w:rsidRPr="00FD71E0" w:rsidRDefault="00DD3C53" w:rsidP="00DD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690ADF" wp14:editId="11D2B27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 w:rsidRPr="00FD71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B15C544" wp14:editId="6D3D9E7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D3C53" w:rsidRPr="00FD71E0" w:rsidRDefault="00DD3C53" w:rsidP="00DD3C53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D3C53" w:rsidRPr="00FD71E0" w:rsidRDefault="00DD3C53" w:rsidP="00DD3C53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1E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D71E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D3C53" w:rsidRPr="00FD71E0" w:rsidRDefault="00DD3C53" w:rsidP="00DD3C53">
      <w:pPr>
        <w:spacing w:after="0" w:line="240" w:lineRule="auto"/>
        <w:rPr>
          <w:rFonts w:ascii="Times New Roman" w:hAnsi="Times New Roman" w:cs="Times New Roman"/>
        </w:rPr>
      </w:pPr>
    </w:p>
    <w:p w:rsidR="00DD3C53" w:rsidRPr="00FD71E0" w:rsidRDefault="00DD3C53" w:rsidP="00DD3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D71E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2022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18/304</w:t>
      </w:r>
      <w:r w:rsidRPr="00FD71E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Pr="00266604" w:rsidRDefault="00DD3C53" w:rsidP="00DD3C5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в 2022 году бюджетам </w:t>
      </w:r>
      <w:r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Pr="00E906B5">
        <w:rPr>
          <w:rFonts w:ascii="Times New Roman" w:hAnsi="Times New Roman" w:cs="Times New Roman"/>
          <w:b/>
          <w:sz w:val="28"/>
          <w:szCs w:val="28"/>
        </w:rPr>
        <w:t xml:space="preserve"> 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Pr="00E906B5">
        <w:rPr>
          <w:rFonts w:ascii="Times New Roman" w:hAnsi="Times New Roman" w:cs="Times New Roman"/>
          <w:b/>
          <w:sz w:val="28"/>
          <w:szCs w:val="28"/>
        </w:rPr>
        <w:t xml:space="preserve"> Урюпинского муниципального района</w:t>
      </w:r>
    </w:p>
    <w:p w:rsidR="00DD3C53" w:rsidRPr="00266604" w:rsidRDefault="00DD3C53" w:rsidP="00DD3C5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D3C53" w:rsidRPr="00E906B5" w:rsidRDefault="00DD3C53" w:rsidP="00DD3C53">
      <w:pPr>
        <w:tabs>
          <w:tab w:val="left" w:pos="50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proofErr w:type="gramStart"/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Рассмотрев обращение главы Урюпинского муниципального района об утверждении Порядка предоставления в 2022 году бюджетам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сельских поселений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сельских поселений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района, на основании статей 9, 142.4 Бюджетного кодекса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Российской Федерации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статьи 16.1 Закона Волгоградской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26 июля 2005 года № 1093-ОД «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>О межбюджетных отн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ошениях в Волгоградской области»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>, в целях предоставления</w:t>
      </w:r>
      <w:proofErr w:type="gramEnd"/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иных межбюджетных трансфертов из бюджета Урюпинского муниципального района</w:t>
      </w:r>
      <w:r w:rsidRPr="00E906B5">
        <w:rPr>
          <w:rFonts w:ascii="Times New Roman" w:hAnsi="Times New Roman" w:cs="Times New Roman"/>
        </w:rPr>
        <w:t xml:space="preserve"> 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обеспечение финансовой поддержки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сельских поселений</w:t>
      </w:r>
      <w:r w:rsidRPr="00E906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района, Урюпинская районная Дума </w:t>
      </w:r>
      <w:r w:rsidRPr="00E906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DD3C53" w:rsidRPr="00E906B5" w:rsidRDefault="00DD3C53" w:rsidP="00DD3C5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906B5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в 2022 году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E906B5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906B5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(прилагается).</w:t>
      </w:r>
    </w:p>
    <w:p w:rsidR="00DD3C53" w:rsidRPr="00E906B5" w:rsidRDefault="00DD3C53" w:rsidP="00DD3C5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906B5">
        <w:rPr>
          <w:rFonts w:ascii="Times New Roman" w:hAnsi="Times New Roman" w:cs="Times New Roman"/>
          <w:sz w:val="28"/>
          <w:szCs w:val="28"/>
        </w:rPr>
        <w:t xml:space="preserve">Направить Порядок предоставления в 2022 году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906B5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906B5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главе Урюпинского муниципального района для подписания и опубликования в установленном порядке.</w:t>
      </w:r>
    </w:p>
    <w:p w:rsidR="00DD3C53" w:rsidRPr="00E906B5" w:rsidRDefault="00DD3C53" w:rsidP="00DD3C5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906B5">
        <w:rPr>
          <w:rFonts w:ascii="Times New Roman" w:hAnsi="Times New Roman" w:cs="Times New Roman"/>
          <w:sz w:val="28"/>
          <w:szCs w:val="28"/>
        </w:rPr>
        <w:t>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</w:t>
      </w:r>
      <w:r w:rsidRPr="00E906B5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D3C53" w:rsidRPr="00266604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Pr="00266604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Pr="004F7079" w:rsidRDefault="00DD3C53" w:rsidP="00DD3C5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05B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7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F7079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DD3C53" w:rsidRPr="004F7079" w:rsidRDefault="00DD3C53" w:rsidP="00DD3C5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05B7">
        <w:rPr>
          <w:rFonts w:ascii="Times New Roman" w:hAnsi="Times New Roman" w:cs="Times New Roman"/>
          <w:sz w:val="24"/>
          <w:szCs w:val="24"/>
        </w:rPr>
        <w:t xml:space="preserve">   </w:t>
      </w:r>
      <w:r w:rsidRPr="004F7079">
        <w:rPr>
          <w:rFonts w:ascii="Times New Roman" w:hAnsi="Times New Roman" w:cs="Times New Roman"/>
          <w:sz w:val="24"/>
          <w:szCs w:val="24"/>
        </w:rPr>
        <w:t xml:space="preserve">Урюпинской районной Думы  </w:t>
      </w:r>
    </w:p>
    <w:p w:rsidR="00DD3C53" w:rsidRPr="004F7079" w:rsidRDefault="00DD3C53" w:rsidP="00DD3C5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30</w:t>
      </w:r>
      <w:r w:rsidRPr="004F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4F7079">
        <w:rPr>
          <w:rFonts w:ascii="Times New Roman" w:hAnsi="Times New Roman" w:cs="Times New Roman"/>
          <w:sz w:val="24"/>
          <w:szCs w:val="24"/>
        </w:rPr>
        <w:t xml:space="preserve">2022 года № </w:t>
      </w:r>
      <w:r>
        <w:rPr>
          <w:rFonts w:ascii="Times New Roman" w:hAnsi="Times New Roman" w:cs="Times New Roman"/>
          <w:sz w:val="24"/>
          <w:szCs w:val="24"/>
        </w:rPr>
        <w:t>18/304</w:t>
      </w:r>
    </w:p>
    <w:p w:rsidR="00DD3C53" w:rsidRPr="004F7079" w:rsidRDefault="00DD3C53" w:rsidP="00DD3C5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D3C53" w:rsidRPr="004F7079" w:rsidRDefault="00DD3C53" w:rsidP="00DD3C5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C53" w:rsidRPr="004F7079" w:rsidRDefault="00DD3C53" w:rsidP="00DD3C5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7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D3C53" w:rsidRDefault="00DD3C53" w:rsidP="00DD3C5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7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в 2022 году бюджетам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сельских поселений</w:t>
      </w:r>
      <w:r w:rsidRPr="004F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C53" w:rsidRDefault="00DD3C53" w:rsidP="00DD3C5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79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</w:p>
    <w:p w:rsidR="00DD3C53" w:rsidRPr="004F7079" w:rsidRDefault="00DD3C53" w:rsidP="00DD3C5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Pr="004F7079"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Урюпинского муниципального района</w:t>
      </w:r>
    </w:p>
    <w:p w:rsidR="00DD3C53" w:rsidRPr="004F7079" w:rsidRDefault="00DD3C53" w:rsidP="00DD3C53">
      <w:pPr>
        <w:tabs>
          <w:tab w:val="left" w:pos="504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D3C53" w:rsidRDefault="00DD3C53" w:rsidP="00DD3C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312C3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D3C53" w:rsidRPr="00D312C3" w:rsidRDefault="00DD3C53" w:rsidP="00DD3C53">
      <w:pPr>
        <w:pStyle w:val="Con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</w:t>
      </w:r>
      <w:proofErr w:type="gramStart"/>
      <w:r w:rsidRPr="004F7079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предоставления в 2022 году бюджетам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4F7079">
        <w:rPr>
          <w:rFonts w:ascii="Times New Roman" w:hAnsi="Times New Roman" w:cs="Times New Roman"/>
          <w:bCs/>
          <w:sz w:val="28"/>
          <w:szCs w:val="28"/>
        </w:rPr>
        <w:t xml:space="preserve"> 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4F7079">
        <w:rPr>
          <w:rFonts w:ascii="Times New Roman" w:hAnsi="Times New Roman" w:cs="Times New Roman"/>
          <w:bCs/>
          <w:sz w:val="28"/>
          <w:szCs w:val="28"/>
        </w:rPr>
        <w:t xml:space="preserve"> Урюпинского муниципального района (далее - Порядок) разработан в соответствии со статьями 9, 142.4 Бюджетного кодекса Российской Федерации, статьей 16.1 Закона Волгоградской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26 июля 2005 года № 1093-ОД «</w:t>
      </w:r>
      <w:r w:rsidRPr="004F7079">
        <w:rPr>
          <w:rFonts w:ascii="Times New Roman" w:hAnsi="Times New Roman" w:cs="Times New Roman"/>
          <w:bCs/>
          <w:sz w:val="28"/>
          <w:szCs w:val="28"/>
        </w:rPr>
        <w:t>О межбюджетных отн</w:t>
      </w:r>
      <w:r>
        <w:rPr>
          <w:rFonts w:ascii="Times New Roman" w:hAnsi="Times New Roman" w:cs="Times New Roman"/>
          <w:bCs/>
          <w:sz w:val="28"/>
          <w:szCs w:val="28"/>
        </w:rPr>
        <w:t>ошениях в Волгоградской области»</w:t>
      </w:r>
      <w:r w:rsidRPr="004F7079">
        <w:rPr>
          <w:rFonts w:ascii="Times New Roman" w:hAnsi="Times New Roman" w:cs="Times New Roman"/>
          <w:bCs/>
          <w:sz w:val="28"/>
          <w:szCs w:val="28"/>
        </w:rPr>
        <w:t xml:space="preserve"> и определяет цели, условия и порядок</w:t>
      </w:r>
      <w:proofErr w:type="gramEnd"/>
      <w:r w:rsidRPr="004F7079">
        <w:rPr>
          <w:rFonts w:ascii="Times New Roman" w:hAnsi="Times New Roman" w:cs="Times New Roman"/>
          <w:bCs/>
          <w:sz w:val="28"/>
          <w:szCs w:val="28"/>
        </w:rPr>
        <w:t xml:space="preserve"> предоставления в 2022 году бюджетам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4F7079">
        <w:rPr>
          <w:rFonts w:ascii="Times New Roman" w:hAnsi="Times New Roman" w:cs="Times New Roman"/>
          <w:bCs/>
          <w:sz w:val="28"/>
          <w:szCs w:val="28"/>
        </w:rPr>
        <w:t xml:space="preserve"> Урюпинского муниципального района иных межбюджетных трансфертов на обеспечение финансовой поддержки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4F7079">
        <w:rPr>
          <w:rFonts w:ascii="Times New Roman" w:hAnsi="Times New Roman" w:cs="Times New Roman"/>
          <w:bCs/>
          <w:sz w:val="28"/>
          <w:szCs w:val="28"/>
        </w:rPr>
        <w:t xml:space="preserve"> Урюпинского муниципального района (далее - иные межбюджетные трансферты).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1.2.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межбюджетные трансферты предоставляются в 2022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сельским поселениям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Урюпинского муниципального района за счет собственных средств районного бюджета в рамках средств, предусмотренных на эти цели решением Урюпинской районной Думы о бюджете на соответствующий финансовый год и плановый период.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D312C3">
        <w:rPr>
          <w:rFonts w:ascii="Times New Roman" w:eastAsiaTheme="minorHAnsi" w:hAnsi="Times New Roman" w:cs="Times New Roman"/>
          <w:sz w:val="28"/>
          <w:szCs w:val="28"/>
          <w:lang w:eastAsia="en-US"/>
        </w:rPr>
        <w:t>1.3. Распределение иных 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постановлением администрации Урюпинского муниципального района.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1.4.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межбюджетные трансферты предоставляются на решение вопросов местного значения сельского поселения, установленных действующим законодательством.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1.5.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межбюджетные трансферты имеют целевое назначение и не могут быть использованы органом местного самоуправления сельского поселения на иные цели. В случае использования иных межбюджетных трансфертов не по целевому назначению указанные средства взыскиваются в бюджет Урюпинского муниципального района в порядке, установленном законодательством Российской Федерации.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1.6. </w:t>
      </w:r>
      <w:proofErr w:type="gramStart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целевым использованием иных межбюджетных трансфертов осуществляют органы финансового контроля в соответствии с действующим законодательством.</w:t>
      </w:r>
    </w:p>
    <w:p w:rsidR="00DD3C53" w:rsidRDefault="00DD3C53" w:rsidP="00DD3C53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D312C3">
        <w:rPr>
          <w:rFonts w:ascii="Times New Roman" w:hAnsi="Times New Roman" w:cs="Times New Roman"/>
          <w:bCs/>
          <w:sz w:val="28"/>
          <w:szCs w:val="28"/>
        </w:rPr>
        <w:t xml:space="preserve">Критерии отбора муниципальных образований </w:t>
      </w:r>
    </w:p>
    <w:p w:rsidR="00DD3C53" w:rsidRPr="004F7079" w:rsidRDefault="00DD3C53" w:rsidP="00DD3C53">
      <w:pPr>
        <w:pStyle w:val="Con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12C3">
        <w:rPr>
          <w:rFonts w:ascii="Times New Roman" w:hAnsi="Times New Roman" w:cs="Times New Roman"/>
          <w:bCs/>
          <w:sz w:val="28"/>
          <w:szCs w:val="28"/>
        </w:rPr>
        <w:t>и условия предоставления иных межбюджетных трансфертов</w:t>
      </w:r>
    </w:p>
    <w:p w:rsidR="00DD3C53" w:rsidRPr="00D312C3" w:rsidRDefault="00DD3C53" w:rsidP="00DD3C53">
      <w:pPr>
        <w:pStyle w:val="ConsNormal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2.1.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получение иных межбюджетных трансфертов имеют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сельские поселения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, входящие в состав Урюпинского муниципального района, одновременно соответствующие следующим критериям: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2.1.1.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фактически полученных в 2021 году налоговых и неналоговых доходов по отношению к уровню запланированных на 2021 год налоговых и неналоговых доходов более 105,0 %;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2.1.2.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постоянного населения сельского поселения по данным органов государственной статистики по состоянию на 01 января года предшествующего планируемому составляет менее 1000 человек;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2.1.3.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фактически полученных в 2021 году налоговых и неналоговых доходов в расчете на одного жителя сельского поселения составляет более 6,0 тысяч рублей.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2.2.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Условиями предоставления иных межбюджетных трансфертов являются: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2.2.1.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недопущение возникновения у сельского поселения по состоянию на 01 января 2023 года просроченной задолженности по заработной плате с начислениями перед работниками органа местного самоуправления и казенных учреждений (за исключением задолженности, источником погашения которой являются субвенции, полученные из областного бюджета);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2.2.2.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обязательство сельского поселения по представлению отчетов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 достижении значений результатов использования иного межбюджетного трансферта, о</w:t>
      </w:r>
      <w:r w:rsidRPr="004F7079">
        <w:rPr>
          <w:rFonts w:ascii="Times New Roman" w:hAnsi="Times New Roman" w:cs="Times New Roman"/>
        </w:rPr>
        <w:t xml:space="preserve">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расходовании иного межбюджетного трансферта на обеспечение финансовой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Урюпинского муниципального района.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2.3.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иного межбюджетного трансферта, который необходимо предоставить бюджету i-</w:t>
      </w:r>
      <w:proofErr w:type="spellStart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соответствии с настоящим Порядком определяется по формуле:</w:t>
      </w:r>
    </w:p>
    <w:p w:rsidR="00DD3C53" w:rsidRPr="009C251A" w:rsidRDefault="00DD3C53" w:rsidP="00DD3C53">
      <w:pPr>
        <w:pStyle w:val="ConsNormal"/>
        <w:ind w:firstLine="709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DD3C53" w:rsidRPr="00266604" w:rsidRDefault="00DD3C53" w:rsidP="00DD3C53">
      <w:pPr>
        <w:pStyle w:val="Con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ИМТi</w:t>
      </w:r>
      <w:proofErr w:type="spellEnd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= </w:t>
      </w:r>
      <w:proofErr w:type="gramStart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/ n</w:t>
      </w:r>
    </w:p>
    <w:p w:rsidR="00DD3C53" w:rsidRPr="009C251A" w:rsidRDefault="00DD3C53" w:rsidP="00DD3C53">
      <w:pPr>
        <w:pStyle w:val="ConsNormal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proofErr w:type="spellStart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ИМТ</w:t>
      </w:r>
      <w:proofErr w:type="gramStart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</w:t>
      </w:r>
      <w:proofErr w:type="spellEnd"/>
      <w:proofErr w:type="gramEnd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объем иных межбюджетных трансфертов, предоставляемых i-</w:t>
      </w:r>
      <w:proofErr w:type="spellStart"/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</w:t>
      </w:r>
      <w:proofErr w:type="spellEnd"/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сельскому поселению Урюпинского муниципального района;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proofErr w:type="gramStart"/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</w:t>
      </w:r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сумма собственных средств бюджета Урюпинского муниципального района, предусматриваемая на эти цели решением Урюпинской районной Думы о бюджете на соответствующий финансовый год и плановый период. 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Установить </w:t>
      </w:r>
      <w:proofErr w:type="gramStart"/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proofErr w:type="gramEnd"/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= 600,0 тысяч рублей;</w:t>
      </w:r>
    </w:p>
    <w:p w:rsidR="00DD3C53" w:rsidRPr="004F7079" w:rsidRDefault="00DD3C53" w:rsidP="00DD3C53">
      <w:pPr>
        <w:pStyle w:val="Con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r w:rsidRPr="00266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n</w:t>
      </w:r>
      <w:r w:rsidRPr="004F7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общее количество сельских поселений, соответствующих критериям, установленным в пунктах 2.1.1 – 2.1.3 настоящего Порядка.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DD3C53" w:rsidRPr="004F7079" w:rsidRDefault="00DD3C53" w:rsidP="00DD3C53">
      <w:pPr>
        <w:pStyle w:val="Con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Pr="00D312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предоставления иных межбюджетных трансфертов</w:t>
      </w:r>
    </w:p>
    <w:p w:rsidR="00DD3C53" w:rsidRPr="00D312C3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3.1.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иных межбюджетных трансфертов осуществляется на основании постановления администрации Урюпинского муниципального района, а также </w:t>
      </w:r>
      <w:hyperlink r:id="rId6" w:history="1">
        <w:r w:rsidRPr="004F707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соглашения</w:t>
        </w:r>
      </w:hyperlink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заключенного между администрацией Урюпинского муниципального района и администрацией сельского поселения, получающей иной межбюджетный трансферт в соответствии с Типовой формой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решением Урюпинской районной Думы, в котором прописываются следующие основные положения: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3.1.1.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целевое назначение иного межбюджетного трансферта;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3.1.2.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предоставления и расходования иного межбюджетного трансферта;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3.1.3.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бюджетных ассигнований, предусмотренных на предоставление иного межбюджетного трансферта;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3.1.4.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перечисления иного межбюджетного трансферта;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3.1.5.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действия соглашения;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3.1.6.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осуществления </w:t>
      </w:r>
      <w:proofErr w:type="gramStart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установленных для предоставления и расходования иного межбюджетного трансферта;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3.1.7.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порядок представления отчетности об использовании иного межбюджетного трансферта;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3.1.8.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использования остатка иного межбюджетного трансферта, не </w:t>
      </w:r>
      <w:proofErr w:type="gramStart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использованных</w:t>
      </w:r>
      <w:proofErr w:type="gramEnd"/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текущем финансовом году.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3.2.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3.3.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межбюджетные трансферты 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3.4.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иных межбюджетных трансфертов представляют в администрацию Урюпинского муниципального района отчетность об использовании иных межбюджетных трансфертов в порядке и сроки, установленные соглашением о предоставлении иных межбюджетных трансфертов.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3.5.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Урюпинского муниципального района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иных межбюджетных трансфертов в случае нецелевого использования иных межбюджетных трансфертов.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3.6.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</w:t>
      </w:r>
      <w:hyperlink r:id="rId7" w:history="1">
        <w:r w:rsidRPr="004F707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DD3C53" w:rsidRPr="004F7079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3.7. </w:t>
      </w:r>
      <w:r w:rsidRPr="004F707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 сельских поселений, получившие иной межбюджетный трансферт, несут ответственность за целевое использование предоставленных средств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законодательством Российской Федерации.</w:t>
      </w: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pStyle w:val="Con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5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Вступление в силу настоящего Порядка</w:t>
      </w:r>
    </w:p>
    <w:p w:rsidR="00DD3C53" w:rsidRPr="008A4F0E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D3C53" w:rsidRPr="008F41BA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4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Настоящий Порядок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DD3C53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D3C53" w:rsidRPr="005124EF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3C53" w:rsidRPr="005124EF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Pr="00512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</w:t>
      </w:r>
    </w:p>
    <w:p w:rsidR="00DD3C53" w:rsidRPr="005124EF" w:rsidRDefault="00DD3C53" w:rsidP="00DD3C53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2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Урюпинского муниципального района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512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А.Ю. Максимов</w:t>
      </w: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C53" w:rsidRDefault="00DD3C53" w:rsidP="00DD3C53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8"/>
    <w:rsid w:val="001B12A8"/>
    <w:rsid w:val="00525095"/>
    <w:rsid w:val="005505B7"/>
    <w:rsid w:val="00DD3C53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5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D3C53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D3C5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DD3C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5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D3C53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D3C5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DD3C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F45B46C19255C7D568938569BA6B4BD29CBB3DEABD24BB3F1338F158D35B0ACA7E6336FAE26CE2B5385C838ET9p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45B46C19255C7D5688D887FD6344ED696E431EFBF26E461473EA607835D5F983E3D6FB8A57FE3B6265E87859F92BF49655808A8C9900B3FDD20DETEp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8894</Characters>
  <Application>Microsoft Office Word</Application>
  <DocSecurity>0</DocSecurity>
  <Lines>74</Lines>
  <Paragraphs>20</Paragraphs>
  <ScaleCrop>false</ScaleCrop>
  <Company>Урюпинскуая районная Дума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2022-03-30T11:06:00Z</dcterms:created>
  <dcterms:modified xsi:type="dcterms:W3CDTF">2022-03-31T05:20:00Z</dcterms:modified>
</cp:coreProperties>
</file>