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D" w:rsidRPr="00E0435A" w:rsidRDefault="00961ABD" w:rsidP="00961ABD">
      <w:pPr>
        <w:pStyle w:val="a4"/>
        <w:jc w:val="center"/>
        <w:rPr>
          <w:rFonts w:ascii="Arial" w:hAnsi="Arial" w:cs="Arial"/>
          <w:i/>
          <w:iCs/>
          <w:sz w:val="20"/>
          <w:lang w:val="ru-RU"/>
        </w:rPr>
      </w:pPr>
      <w:r w:rsidRPr="00E0435A">
        <w:rPr>
          <w:rFonts w:ascii="Arial" w:hAnsi="Arial" w:cs="Arial"/>
          <w:iCs/>
          <w:sz w:val="20"/>
          <w:lang w:val="ru-RU"/>
        </w:rPr>
        <w:t>ТЕРРИТОРИАЛЬНЫЙ ОРГАН ФЕДЕРАЛЬНОЙ СЛУЖБЫ ГОСУДАРСТВЕННОЙ</w:t>
      </w:r>
    </w:p>
    <w:p w:rsidR="00961ABD" w:rsidRPr="00E0435A" w:rsidRDefault="00961ABD" w:rsidP="00961ABD">
      <w:pPr>
        <w:pStyle w:val="a4"/>
        <w:jc w:val="center"/>
        <w:rPr>
          <w:rFonts w:ascii="Arial" w:hAnsi="Arial" w:cs="Arial"/>
          <w:i/>
          <w:iCs/>
          <w:sz w:val="20"/>
          <w:lang w:val="ru-RU"/>
        </w:rPr>
      </w:pPr>
      <w:r w:rsidRPr="00E0435A">
        <w:rPr>
          <w:rFonts w:ascii="Arial" w:hAnsi="Arial" w:cs="Arial"/>
          <w:iCs/>
          <w:sz w:val="20"/>
          <w:lang w:val="ru-RU"/>
        </w:rPr>
        <w:t xml:space="preserve">СТАТИСТИКИ ПО ВОЛГОГРАДСКОЙ ОБЛАСТИ </w:t>
      </w:r>
    </w:p>
    <w:p w:rsidR="00961ABD" w:rsidRPr="00E0435A" w:rsidRDefault="00961ABD" w:rsidP="00961ABD">
      <w:pPr>
        <w:pStyle w:val="a4"/>
        <w:spacing w:before="120" w:after="120"/>
        <w:jc w:val="center"/>
        <w:rPr>
          <w:rFonts w:ascii="Arial" w:hAnsi="Arial" w:cs="Arial"/>
          <w:i/>
          <w:iCs/>
          <w:sz w:val="20"/>
          <w:lang w:val="ru-RU"/>
        </w:rPr>
      </w:pPr>
      <w:r w:rsidRPr="00E0435A">
        <w:rPr>
          <w:rFonts w:ascii="Arial" w:hAnsi="Arial" w:cs="Arial"/>
          <w:iCs/>
          <w:sz w:val="20"/>
          <w:lang w:val="ru-RU"/>
        </w:rPr>
        <w:t>(ВОЛГОГРАДСТАТ)</w:t>
      </w:r>
    </w:p>
    <w:p w:rsidR="00961ABD" w:rsidRPr="00E0435A" w:rsidRDefault="00961ABD" w:rsidP="00961ABD">
      <w:pPr>
        <w:jc w:val="center"/>
        <w:rPr>
          <w:sz w:val="22"/>
        </w:rPr>
      </w:pPr>
    </w:p>
    <w:p w:rsidR="00961ABD" w:rsidRPr="00E0435A" w:rsidRDefault="00961ABD" w:rsidP="00961ABD">
      <w:pPr>
        <w:jc w:val="center"/>
        <w:rPr>
          <w:sz w:val="22"/>
        </w:rPr>
      </w:pPr>
    </w:p>
    <w:p w:rsidR="00961ABD" w:rsidRPr="00E0435A" w:rsidRDefault="00961ABD" w:rsidP="00961ABD">
      <w:pPr>
        <w:jc w:val="center"/>
        <w:rPr>
          <w:sz w:val="22"/>
        </w:rPr>
      </w:pPr>
    </w:p>
    <w:p w:rsidR="00961ABD" w:rsidRPr="00E0435A" w:rsidRDefault="00961ABD" w:rsidP="00961ABD">
      <w:pPr>
        <w:jc w:val="center"/>
        <w:rPr>
          <w:sz w:val="22"/>
        </w:rPr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  <w:rPr>
          <w:sz w:val="22"/>
        </w:rPr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pStyle w:val="31"/>
        <w:ind w:firstLine="0"/>
        <w:jc w:val="center"/>
        <w:outlineLvl w:val="0"/>
        <w:rPr>
          <w:sz w:val="28"/>
          <w:szCs w:val="28"/>
        </w:rPr>
      </w:pPr>
      <w:r w:rsidRPr="00E0435A">
        <w:rPr>
          <w:sz w:val="28"/>
          <w:szCs w:val="28"/>
        </w:rPr>
        <w:t>Информационно-аналитическое обозрение</w:t>
      </w:r>
    </w:p>
    <w:p w:rsidR="00961ABD" w:rsidRPr="00E0435A" w:rsidRDefault="00961ABD" w:rsidP="00961ABD">
      <w:pPr>
        <w:pStyle w:val="31"/>
        <w:ind w:firstLine="0"/>
        <w:jc w:val="center"/>
        <w:rPr>
          <w:sz w:val="32"/>
          <w:szCs w:val="32"/>
        </w:rPr>
      </w:pPr>
    </w:p>
    <w:p w:rsidR="00961ABD" w:rsidRPr="00E0435A" w:rsidRDefault="00961ABD" w:rsidP="00961ABD">
      <w:pPr>
        <w:pStyle w:val="31"/>
        <w:ind w:firstLine="0"/>
        <w:jc w:val="center"/>
        <w:rPr>
          <w:sz w:val="36"/>
          <w:szCs w:val="36"/>
        </w:rPr>
      </w:pPr>
      <w:r w:rsidRPr="00E0435A">
        <w:rPr>
          <w:sz w:val="36"/>
          <w:szCs w:val="36"/>
        </w:rPr>
        <w:t xml:space="preserve">Социально-экономическое положение городских округов и муниципальных районов Волгоградской области </w:t>
      </w:r>
    </w:p>
    <w:p w:rsidR="00961ABD" w:rsidRPr="00E0435A" w:rsidRDefault="00961ABD" w:rsidP="00961ABD">
      <w:pPr>
        <w:pStyle w:val="31"/>
        <w:ind w:firstLine="0"/>
        <w:jc w:val="center"/>
        <w:rPr>
          <w:sz w:val="36"/>
          <w:szCs w:val="36"/>
        </w:rPr>
      </w:pPr>
      <w:r w:rsidRPr="00E0435A">
        <w:rPr>
          <w:sz w:val="36"/>
          <w:szCs w:val="36"/>
        </w:rPr>
        <w:t xml:space="preserve">по Северо-западному территориальному округу </w:t>
      </w:r>
    </w:p>
    <w:p w:rsidR="00961ABD" w:rsidRPr="00E0435A" w:rsidRDefault="00961ABD" w:rsidP="00961ABD">
      <w:pPr>
        <w:pStyle w:val="31"/>
        <w:ind w:firstLine="0"/>
        <w:jc w:val="center"/>
        <w:rPr>
          <w:bCs/>
          <w:sz w:val="36"/>
          <w:szCs w:val="36"/>
        </w:rPr>
      </w:pPr>
      <w:r w:rsidRPr="00E0435A">
        <w:rPr>
          <w:bCs/>
          <w:sz w:val="36"/>
          <w:szCs w:val="36"/>
        </w:rPr>
        <w:t>в 2023 году</w:t>
      </w:r>
    </w:p>
    <w:p w:rsidR="00961ABD" w:rsidRPr="00E0435A" w:rsidRDefault="00961ABD" w:rsidP="00961ABD">
      <w:pPr>
        <w:jc w:val="center"/>
        <w:rPr>
          <w:sz w:val="36"/>
          <w:szCs w:val="36"/>
        </w:rPr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spacing w:line="360" w:lineRule="auto"/>
        <w:jc w:val="right"/>
        <w:rPr>
          <w:sz w:val="28"/>
        </w:rPr>
      </w:pPr>
      <w:r w:rsidRPr="00E0435A">
        <w:rPr>
          <w:sz w:val="28"/>
        </w:rPr>
        <w:t>Алексеевский муниципальный район</w:t>
      </w:r>
    </w:p>
    <w:p w:rsidR="00961ABD" w:rsidRPr="00E0435A" w:rsidRDefault="00961ABD" w:rsidP="00961ABD">
      <w:pPr>
        <w:spacing w:line="360" w:lineRule="auto"/>
        <w:jc w:val="right"/>
        <w:rPr>
          <w:sz w:val="28"/>
        </w:rPr>
      </w:pPr>
      <w:r w:rsidRPr="00E0435A">
        <w:rPr>
          <w:sz w:val="28"/>
        </w:rPr>
        <w:t>Нехаевский муниципальный район</w:t>
      </w:r>
    </w:p>
    <w:p w:rsidR="00961ABD" w:rsidRPr="00E0435A" w:rsidRDefault="00961ABD" w:rsidP="00961ABD">
      <w:pPr>
        <w:spacing w:line="360" w:lineRule="auto"/>
        <w:jc w:val="right"/>
        <w:rPr>
          <w:sz w:val="28"/>
        </w:rPr>
      </w:pPr>
      <w:r w:rsidRPr="00E0435A">
        <w:rPr>
          <w:sz w:val="28"/>
        </w:rPr>
        <w:t>Новониколаевский муниципальный район</w:t>
      </w:r>
    </w:p>
    <w:p w:rsidR="00961ABD" w:rsidRPr="00E0435A" w:rsidRDefault="00961ABD" w:rsidP="00961ABD">
      <w:pPr>
        <w:spacing w:line="360" w:lineRule="auto"/>
        <w:jc w:val="right"/>
        <w:rPr>
          <w:sz w:val="28"/>
        </w:rPr>
      </w:pPr>
      <w:r w:rsidRPr="00E0435A">
        <w:rPr>
          <w:sz w:val="28"/>
        </w:rPr>
        <w:t>Урюпинский муниципальный район</w:t>
      </w:r>
    </w:p>
    <w:p w:rsidR="00961ABD" w:rsidRPr="00E0435A" w:rsidRDefault="00961ABD" w:rsidP="00961ABD">
      <w:pPr>
        <w:jc w:val="right"/>
      </w:pPr>
      <w:r w:rsidRPr="00E0435A">
        <w:rPr>
          <w:sz w:val="28"/>
        </w:rPr>
        <w:t>городской округ – город Урюпинск</w:t>
      </w: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jc w:val="center"/>
        <w:rPr>
          <w:sz w:val="24"/>
        </w:rPr>
      </w:pPr>
    </w:p>
    <w:p w:rsidR="00961ABD" w:rsidRPr="00E0435A" w:rsidRDefault="00961ABD" w:rsidP="00961ABD">
      <w:pPr>
        <w:jc w:val="center"/>
        <w:rPr>
          <w:sz w:val="24"/>
        </w:rPr>
      </w:pPr>
      <w:r w:rsidRPr="00E0435A">
        <w:rPr>
          <w:sz w:val="24"/>
        </w:rPr>
        <w:t>Волгоград</w:t>
      </w:r>
    </w:p>
    <w:p w:rsidR="00A62572" w:rsidRDefault="00A62572" w:rsidP="00F47CDC">
      <w:pPr>
        <w:rPr>
          <w:sz w:val="24"/>
        </w:rPr>
      </w:pPr>
    </w:p>
    <w:p w:rsidR="00F47CDC" w:rsidRDefault="00961ABD" w:rsidP="00F47CDC">
      <w:pPr>
        <w:rPr>
          <w:sz w:val="22"/>
          <w:szCs w:val="22"/>
        </w:rPr>
      </w:pPr>
      <w:r w:rsidRPr="00E0435A">
        <w:rPr>
          <w:sz w:val="24"/>
        </w:rPr>
        <w:lastRenderedPageBreak/>
        <w:t>2024</w:t>
      </w:r>
      <w:r w:rsidR="00F47CDC">
        <w:rPr>
          <w:sz w:val="22"/>
          <w:szCs w:val="22"/>
        </w:rPr>
        <w:t>Редакционная коллегия:</w:t>
      </w:r>
    </w:p>
    <w:p w:rsidR="00F47CDC" w:rsidRDefault="00F47CDC" w:rsidP="00F47CDC">
      <w:pPr>
        <w:rPr>
          <w:sz w:val="22"/>
          <w:szCs w:val="22"/>
        </w:rPr>
      </w:pPr>
    </w:p>
    <w:p w:rsidR="00F47CDC" w:rsidRDefault="00F47CDC" w:rsidP="00F47CDC">
      <w:pPr>
        <w:pStyle w:val="af7"/>
        <w:rPr>
          <w:sz w:val="22"/>
          <w:szCs w:val="22"/>
        </w:rPr>
      </w:pPr>
      <w:r>
        <w:rPr>
          <w:b/>
          <w:sz w:val="22"/>
          <w:szCs w:val="22"/>
        </w:rPr>
        <w:t>А.И. Чунаков</w:t>
      </w:r>
      <w:r>
        <w:rPr>
          <w:sz w:val="22"/>
          <w:szCs w:val="22"/>
        </w:rPr>
        <w:t xml:space="preserve"> - Председатель р</w:t>
      </w:r>
      <w:r>
        <w:rPr>
          <w:bCs/>
          <w:sz w:val="22"/>
          <w:szCs w:val="22"/>
        </w:rPr>
        <w:t>едакционной коллегии</w:t>
      </w:r>
    </w:p>
    <w:p w:rsidR="00F47CDC" w:rsidRDefault="00F47CDC" w:rsidP="00F47CDC">
      <w:pPr>
        <w:pStyle w:val="af7"/>
        <w:rPr>
          <w:sz w:val="22"/>
          <w:szCs w:val="22"/>
        </w:rPr>
      </w:pPr>
    </w:p>
    <w:p w:rsidR="00F47CDC" w:rsidRDefault="00F47CDC" w:rsidP="00F47CDC">
      <w:pPr>
        <w:pStyle w:val="21"/>
        <w:jc w:val="left"/>
        <w:rPr>
          <w:rFonts w:eastAsia="Calibri" w:cs="Arial"/>
          <w:b/>
          <w:i w:val="0"/>
          <w:sz w:val="22"/>
          <w:szCs w:val="22"/>
          <w:lang w:eastAsia="en-US"/>
        </w:rPr>
      </w:pPr>
      <w:r>
        <w:rPr>
          <w:rFonts w:eastAsia="Calibri" w:cs="Arial"/>
          <w:b/>
          <w:i w:val="0"/>
          <w:sz w:val="22"/>
          <w:szCs w:val="22"/>
          <w:lang w:eastAsia="en-US"/>
        </w:rPr>
        <w:t xml:space="preserve">М.В. </w:t>
      </w:r>
      <w:proofErr w:type="spellStart"/>
      <w:r>
        <w:rPr>
          <w:rFonts w:eastAsia="Calibri" w:cs="Arial"/>
          <w:b/>
          <w:i w:val="0"/>
          <w:sz w:val="22"/>
          <w:szCs w:val="22"/>
          <w:lang w:eastAsia="en-US"/>
        </w:rPr>
        <w:t>Кондакова</w:t>
      </w:r>
      <w:proofErr w:type="spellEnd"/>
      <w:r>
        <w:rPr>
          <w:rFonts w:eastAsia="Calibri" w:cs="Arial"/>
          <w:b/>
          <w:i w:val="0"/>
          <w:sz w:val="22"/>
          <w:szCs w:val="22"/>
          <w:lang w:eastAsia="en-US"/>
        </w:rPr>
        <w:t>, Н.В. Савельев</w:t>
      </w:r>
    </w:p>
    <w:p w:rsidR="00F47CDC" w:rsidRDefault="00F47CDC" w:rsidP="00F47CDC">
      <w:pPr>
        <w:pStyle w:val="af7"/>
      </w:pPr>
    </w:p>
    <w:p w:rsidR="00F47CDC" w:rsidRDefault="00F47CDC" w:rsidP="00F47CDC">
      <w:pPr>
        <w:pStyle w:val="af7"/>
      </w:pPr>
    </w:p>
    <w:p w:rsidR="00F47CDC" w:rsidRDefault="00F47CDC" w:rsidP="00F47CDC">
      <w:pPr>
        <w:pStyle w:val="af7"/>
      </w:pPr>
    </w:p>
    <w:p w:rsidR="00F47CDC" w:rsidRDefault="00F47CDC" w:rsidP="00F47CDC">
      <w:pPr>
        <w:pStyle w:val="af7"/>
      </w:pPr>
    </w:p>
    <w:p w:rsidR="00F47CDC" w:rsidRDefault="00F47CDC" w:rsidP="00F47CDC">
      <w:pPr>
        <w:pStyle w:val="31"/>
        <w:ind w:firstLine="0"/>
        <w:rPr>
          <w:szCs w:val="22"/>
        </w:rPr>
      </w:pPr>
      <w:r>
        <w:rPr>
          <w:b/>
          <w:szCs w:val="22"/>
        </w:rPr>
        <w:t xml:space="preserve">Социально-экономическое положение городских округов и муниципальных районов Волгоградской области по Северо-западному территориальному округу </w:t>
      </w:r>
      <w:r>
        <w:rPr>
          <w:b/>
          <w:bCs/>
          <w:szCs w:val="22"/>
        </w:rPr>
        <w:t>в 2023 году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: </w:t>
      </w:r>
      <w:proofErr w:type="spellStart"/>
      <w:r>
        <w:rPr>
          <w:bCs/>
          <w:szCs w:val="22"/>
        </w:rPr>
        <w:t>информ</w:t>
      </w:r>
      <w:proofErr w:type="spellEnd"/>
      <w:r>
        <w:rPr>
          <w:bCs/>
          <w:szCs w:val="22"/>
        </w:rPr>
        <w:t xml:space="preserve">. – </w:t>
      </w:r>
      <w:proofErr w:type="spellStart"/>
      <w:r>
        <w:rPr>
          <w:bCs/>
          <w:szCs w:val="22"/>
        </w:rPr>
        <w:t>аналит</w:t>
      </w:r>
      <w:proofErr w:type="spellEnd"/>
      <w:r>
        <w:rPr>
          <w:bCs/>
          <w:szCs w:val="22"/>
        </w:rPr>
        <w:t xml:space="preserve">. обозрение </w:t>
      </w:r>
      <w:r>
        <w:rPr>
          <w:szCs w:val="22"/>
        </w:rPr>
        <w:t xml:space="preserve">/ </w:t>
      </w:r>
      <w:proofErr w:type="spellStart"/>
      <w:r>
        <w:rPr>
          <w:szCs w:val="22"/>
        </w:rPr>
        <w:t>Терр</w:t>
      </w:r>
      <w:proofErr w:type="spellEnd"/>
      <w:r>
        <w:rPr>
          <w:szCs w:val="22"/>
        </w:rPr>
        <w:t xml:space="preserve">. орган </w:t>
      </w:r>
      <w:proofErr w:type="spellStart"/>
      <w:r>
        <w:rPr>
          <w:szCs w:val="22"/>
        </w:rPr>
        <w:t>Фед</w:t>
      </w:r>
      <w:proofErr w:type="spellEnd"/>
      <w:r>
        <w:rPr>
          <w:szCs w:val="22"/>
        </w:rPr>
        <w:t xml:space="preserve">. службы </w:t>
      </w:r>
      <w:proofErr w:type="spellStart"/>
      <w:r>
        <w:rPr>
          <w:szCs w:val="22"/>
        </w:rPr>
        <w:t>гос</w:t>
      </w:r>
      <w:proofErr w:type="spellEnd"/>
      <w:r>
        <w:rPr>
          <w:szCs w:val="22"/>
        </w:rPr>
        <w:t>. статистики по Волгоград</w:t>
      </w:r>
      <w:proofErr w:type="gramStart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о</w:t>
      </w:r>
      <w:proofErr w:type="gramEnd"/>
      <w:r>
        <w:rPr>
          <w:szCs w:val="22"/>
        </w:rPr>
        <w:t xml:space="preserve">бл. – Волгоград : </w:t>
      </w:r>
      <w:proofErr w:type="spellStart"/>
      <w:r>
        <w:rPr>
          <w:szCs w:val="22"/>
        </w:rPr>
        <w:t>Волгоградстат</w:t>
      </w:r>
      <w:proofErr w:type="spellEnd"/>
      <w:r>
        <w:rPr>
          <w:szCs w:val="22"/>
        </w:rPr>
        <w:t>, 2024. – 124 с.</w:t>
      </w:r>
    </w:p>
    <w:p w:rsidR="00F47CDC" w:rsidRDefault="00F47CDC" w:rsidP="00F47CDC">
      <w:pPr>
        <w:pStyle w:val="af7"/>
      </w:pPr>
    </w:p>
    <w:p w:rsidR="00F47CDC" w:rsidRDefault="00F47CDC" w:rsidP="00F47CDC">
      <w:pPr>
        <w:pStyle w:val="af7"/>
      </w:pPr>
    </w:p>
    <w:p w:rsidR="00F47CDC" w:rsidRDefault="00F47CDC" w:rsidP="00F47CDC">
      <w:pPr>
        <w:pStyle w:val="af7"/>
      </w:pPr>
    </w:p>
    <w:p w:rsidR="00F47CDC" w:rsidRDefault="00F47CDC" w:rsidP="00F47CDC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В информационно-аналитическом обозрении представлены статистические данные </w:t>
      </w:r>
      <w:r>
        <w:rPr>
          <w:sz w:val="22"/>
          <w:szCs w:val="22"/>
        </w:rPr>
        <w:br/>
        <w:t xml:space="preserve">о социально-экономическом положении Северо-западного территориального округа. </w:t>
      </w:r>
      <w:r>
        <w:rPr>
          <w:sz w:val="22"/>
          <w:szCs w:val="22"/>
        </w:rPr>
        <w:br/>
        <w:t>В информационно-аналитическое обозрение включены таблицы и диаграммы, характеризующие развитие экономики в целом, а также отдельные виды экономической деятельности.</w:t>
      </w:r>
    </w:p>
    <w:p w:rsidR="00F47CDC" w:rsidRDefault="00F47CDC" w:rsidP="00F47CDC">
      <w:pPr>
        <w:pStyle w:val="af7"/>
        <w:rPr>
          <w:sz w:val="22"/>
          <w:szCs w:val="22"/>
        </w:rPr>
      </w:pPr>
    </w:p>
    <w:p w:rsidR="00F47CDC" w:rsidRDefault="00F47CDC" w:rsidP="00F47CDC">
      <w:pPr>
        <w:pStyle w:val="af7"/>
        <w:rPr>
          <w:sz w:val="22"/>
          <w:szCs w:val="22"/>
        </w:rPr>
      </w:pPr>
      <w:r>
        <w:rPr>
          <w:sz w:val="22"/>
          <w:szCs w:val="22"/>
        </w:rPr>
        <w:t>Данные рассчитаны в соответствии с принципами официальной статистической методологии.</w:t>
      </w:r>
    </w:p>
    <w:p w:rsidR="00F47CDC" w:rsidRDefault="00F47CDC" w:rsidP="00F47CDC">
      <w:pPr>
        <w:pStyle w:val="af7"/>
        <w:rPr>
          <w:sz w:val="22"/>
          <w:szCs w:val="22"/>
        </w:rPr>
      </w:pPr>
    </w:p>
    <w:p w:rsidR="00F47CDC" w:rsidRDefault="00F47CDC" w:rsidP="00F47CDC">
      <w:pPr>
        <w:pStyle w:val="af7"/>
        <w:rPr>
          <w:sz w:val="22"/>
          <w:szCs w:val="22"/>
        </w:rPr>
      </w:pPr>
      <w:r>
        <w:rPr>
          <w:sz w:val="22"/>
          <w:szCs w:val="22"/>
        </w:rPr>
        <w:t>Для органов государственной власти, органов местного самоуправления, организаций, научных, предпринимательских и банковских кругов, профессорско-преподавательского состава, аспирантов и студентов вузов, других заинтересованных пользователей.</w:t>
      </w:r>
    </w:p>
    <w:p w:rsidR="00F47CDC" w:rsidRDefault="00F47CDC" w:rsidP="00F47CDC">
      <w:pPr>
        <w:jc w:val="center"/>
        <w:rPr>
          <w:sz w:val="22"/>
          <w:szCs w:val="22"/>
        </w:rPr>
      </w:pPr>
    </w:p>
    <w:p w:rsidR="00F47CDC" w:rsidRDefault="00F47CDC" w:rsidP="00F47CDC">
      <w:pPr>
        <w:jc w:val="center"/>
        <w:rPr>
          <w:sz w:val="22"/>
          <w:szCs w:val="22"/>
        </w:rPr>
      </w:pPr>
    </w:p>
    <w:p w:rsidR="00F47CDC" w:rsidRDefault="00F47CDC" w:rsidP="00F47CDC">
      <w:pPr>
        <w:jc w:val="center"/>
        <w:rPr>
          <w:sz w:val="22"/>
          <w:szCs w:val="22"/>
        </w:rPr>
      </w:pPr>
    </w:p>
    <w:p w:rsidR="00F47CDC" w:rsidRDefault="00F47CDC" w:rsidP="00F47CDC">
      <w:pPr>
        <w:jc w:val="center"/>
        <w:rPr>
          <w:sz w:val="22"/>
          <w:szCs w:val="22"/>
        </w:rPr>
      </w:pPr>
    </w:p>
    <w:p w:rsidR="00F47CDC" w:rsidRDefault="00F47CDC" w:rsidP="00F47CDC">
      <w:pPr>
        <w:jc w:val="center"/>
        <w:rPr>
          <w:sz w:val="22"/>
          <w:szCs w:val="22"/>
        </w:rPr>
      </w:pPr>
    </w:p>
    <w:p w:rsidR="00F47CDC" w:rsidRDefault="00F47CDC" w:rsidP="00F47CDC">
      <w:pPr>
        <w:ind w:right="-29"/>
        <w:rPr>
          <w:b/>
          <w:sz w:val="22"/>
          <w:szCs w:val="22"/>
        </w:rPr>
      </w:pPr>
      <w:r>
        <w:rPr>
          <w:b/>
          <w:sz w:val="22"/>
          <w:szCs w:val="22"/>
        </w:rPr>
        <w:t>Настоящий статистический материал не может быть полностью или частично воспроизведен, тиражирован и распространен в качестве официального издания без разрешения Территориального органа Федеральной службы государственной статистики по Волгоградской области.</w:t>
      </w:r>
    </w:p>
    <w:p w:rsidR="00F47CDC" w:rsidRDefault="00F47CDC" w:rsidP="00F47CDC">
      <w:pPr>
        <w:pStyle w:val="aff4"/>
        <w:ind w:left="1134" w:right="-29"/>
        <w:rPr>
          <w:rFonts w:ascii="Arial" w:hAnsi="Arial" w:cs="Arial"/>
          <w:sz w:val="20"/>
        </w:rPr>
      </w:pPr>
    </w:p>
    <w:p w:rsidR="00F47CDC" w:rsidRDefault="00F47CDC" w:rsidP="00F47CDC">
      <w:pPr>
        <w:ind w:right="-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использовании данных статистической информации ссылка на </w:t>
      </w:r>
      <w:proofErr w:type="spellStart"/>
      <w:r>
        <w:rPr>
          <w:b/>
          <w:sz w:val="22"/>
          <w:szCs w:val="22"/>
        </w:rPr>
        <w:t>Волгоградстат</w:t>
      </w:r>
      <w:proofErr w:type="spellEnd"/>
      <w:r>
        <w:rPr>
          <w:b/>
          <w:sz w:val="22"/>
          <w:szCs w:val="22"/>
        </w:rPr>
        <w:t xml:space="preserve"> обязательна.</w:t>
      </w:r>
    </w:p>
    <w:p w:rsidR="00F47CDC" w:rsidRDefault="00F47CDC" w:rsidP="00F47CDC">
      <w:pPr>
        <w:pStyle w:val="a7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sz w:val="22"/>
        </w:rPr>
      </w:pPr>
    </w:p>
    <w:p w:rsidR="00F47CDC" w:rsidRDefault="00F47CDC" w:rsidP="00F47CDC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  <w:proofErr w:type="gramStart"/>
      <w:r>
        <w:rPr>
          <w:b/>
          <w:sz w:val="24"/>
        </w:rPr>
        <w:lastRenderedPageBreak/>
        <w:t>Ответственные за разделы информационно-аналитического обозрения:</w:t>
      </w:r>
      <w:proofErr w:type="gramEnd"/>
    </w:p>
    <w:p w:rsidR="00F47CDC" w:rsidRDefault="00F47CDC" w:rsidP="00F47CDC">
      <w:pPr>
        <w:jc w:val="center"/>
        <w:rPr>
          <w:sz w:val="22"/>
          <w:szCs w:val="22"/>
        </w:rPr>
      </w:pPr>
    </w:p>
    <w:p w:rsidR="00F47CDC" w:rsidRDefault="00F47CDC" w:rsidP="00F47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Единый городской номер телефона 8 (</w:t>
      </w:r>
      <w:r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</w:rPr>
        <w:t>442) 60-68-08</w:t>
      </w:r>
    </w:p>
    <w:p w:rsidR="00F47CDC" w:rsidRDefault="00F47CDC" w:rsidP="00F47CDC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2171"/>
        <w:gridCol w:w="2188"/>
        <w:gridCol w:w="5212"/>
      </w:tblGrid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Добавочные номера</w:t>
            </w:r>
          </w:p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Земцова</w:t>
            </w:r>
            <w:proofErr w:type="spellEnd"/>
            <w:r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4661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Оборот организаций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Алферов Е.Л.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4635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Яковлева Е.А.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  <w:hideMark/>
          </w:tcPr>
          <w:p w:rsidR="00F47CDC" w:rsidRDefault="00F47CD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Инвестиции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Назарова Е.М.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Рынки товаров и услуг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Алексиков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4655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Характеристика хозяйствующих субъектов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Димитрова И.В.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4765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Цены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Финансы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Викторенко</w:t>
            </w:r>
            <w:proofErr w:type="spellEnd"/>
            <w:r>
              <w:rPr>
                <w:sz w:val="22"/>
                <w:szCs w:val="22"/>
              </w:rPr>
              <w:t xml:space="preserve"> Е.Г. 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4680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Пенсии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Латиган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4715</w:t>
            </w:r>
          </w:p>
        </w:tc>
        <w:tc>
          <w:tcPr>
            <w:tcW w:w="2723" w:type="pct"/>
            <w:vMerge w:val="restar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Заработная плата; просроченная задолженность по заработной плате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Рынок труда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Правонарушения</w:t>
            </w:r>
          </w:p>
        </w:tc>
      </w:tr>
      <w:tr w:rsidR="00F47CDC">
        <w:tc>
          <w:tcPr>
            <w:tcW w:w="1134" w:type="pct"/>
          </w:tcPr>
          <w:p w:rsidR="00F47CDC" w:rsidRDefault="00F47CDC">
            <w:pPr>
              <w:rPr>
                <w:sz w:val="22"/>
              </w:rPr>
            </w:pPr>
          </w:p>
        </w:tc>
        <w:tc>
          <w:tcPr>
            <w:tcW w:w="1143" w:type="pct"/>
          </w:tcPr>
          <w:p w:rsidR="00F47CDC" w:rsidRDefault="00F47CDC">
            <w:pPr>
              <w:jc w:val="center"/>
              <w:rPr>
                <w:sz w:val="22"/>
              </w:rPr>
            </w:pPr>
          </w:p>
        </w:tc>
        <w:tc>
          <w:tcPr>
            <w:tcW w:w="2723" w:type="pct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c>
          <w:tcPr>
            <w:tcW w:w="1134" w:type="pct"/>
            <w:hideMark/>
          </w:tcPr>
          <w:p w:rsidR="00F47CDC" w:rsidRDefault="00F47CD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Дьякова А.А.</w:t>
            </w:r>
          </w:p>
        </w:tc>
        <w:tc>
          <w:tcPr>
            <w:tcW w:w="1143" w:type="pct"/>
            <w:hideMark/>
          </w:tcPr>
          <w:p w:rsidR="00F47CDC" w:rsidRDefault="00F47C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2723" w:type="pct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Демография</w:t>
            </w:r>
          </w:p>
        </w:tc>
      </w:tr>
    </w:tbl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</w:pPr>
    </w:p>
    <w:p w:rsidR="00F47CDC" w:rsidRDefault="00F47CDC" w:rsidP="00F47CDC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  <w:r>
        <w:rPr>
          <w:b/>
          <w:sz w:val="24"/>
        </w:rPr>
        <w:lastRenderedPageBreak/>
        <w:t>Список сокращений</w:t>
      </w:r>
    </w:p>
    <w:p w:rsidR="00F47CDC" w:rsidRDefault="00F47CDC" w:rsidP="00F47CDC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543"/>
        <w:gridCol w:w="1134"/>
        <w:gridCol w:w="3969"/>
      </w:tblGrid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грамм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кубический метр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миллион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гектар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млрд</w:t>
            </w:r>
            <w:proofErr w:type="spellEnd"/>
            <w:proofErr w:type="gramEnd"/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миллиард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гигакалория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пасс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км</w:t>
            </w:r>
            <w:proofErr w:type="spellEnd"/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пассажиро-километр</w:t>
            </w:r>
            <w:proofErr w:type="spellEnd"/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декалитр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процентный пункт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долл.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доллар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киловатт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киловатт-час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т.г.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т·км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тонно-километр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километр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тысяча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условная единица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метр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квадратный метр</w:t>
            </w:r>
          </w:p>
        </w:tc>
        <w:tc>
          <w:tcPr>
            <w:tcW w:w="1134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  <w:vAlign w:val="bottom"/>
            <w:hideMark/>
          </w:tcPr>
          <w:p w:rsidR="00F47CDC" w:rsidRDefault="00F47CDC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3543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  <w:tr w:rsidR="00F47CDC">
        <w:trPr>
          <w:trHeight w:val="283"/>
        </w:trPr>
        <w:tc>
          <w:tcPr>
            <w:tcW w:w="1063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3543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  <w:vAlign w:val="bottom"/>
          </w:tcPr>
          <w:p w:rsidR="00F47CDC" w:rsidRDefault="00F47CDC">
            <w:pPr>
              <w:jc w:val="left"/>
              <w:rPr>
                <w:sz w:val="22"/>
              </w:rPr>
            </w:pPr>
          </w:p>
        </w:tc>
      </w:tr>
    </w:tbl>
    <w:p w:rsidR="00F47CDC" w:rsidRDefault="00F47CDC" w:rsidP="00F47CDC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:rsidR="00F47CDC" w:rsidRDefault="00F47CDC" w:rsidP="00F47CDC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:rsidR="00F47CDC" w:rsidRDefault="00F47CDC" w:rsidP="00F47CDC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информационно-аналитическом обозрении приняты условные обозначения:</w:t>
      </w:r>
    </w:p>
    <w:p w:rsidR="00F47CDC" w:rsidRDefault="00F47CDC" w:rsidP="00F47CDC">
      <w:pPr>
        <w:pStyle w:val="a7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F47CDC" w:rsidRDefault="00F47CDC" w:rsidP="00F47CDC">
      <w:pPr>
        <w:pStyle w:val="a7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явление отсутствует в одном или обоих сравниваемых периодах;</w:t>
      </w:r>
    </w:p>
    <w:p w:rsidR="00F47CDC" w:rsidRDefault="00F47CDC" w:rsidP="00F47CDC">
      <w:pPr>
        <w:ind w:firstLine="709"/>
        <w:rPr>
          <w:sz w:val="22"/>
          <w:szCs w:val="22"/>
        </w:rPr>
      </w:pPr>
      <w:r>
        <w:rPr>
          <w:sz w:val="22"/>
          <w:szCs w:val="22"/>
        </w:rPr>
        <w:t>...</w:t>
      </w:r>
      <w:r>
        <w:rPr>
          <w:sz w:val="22"/>
          <w:szCs w:val="22"/>
        </w:rPr>
        <w:tab/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п.1);</w:t>
      </w:r>
    </w:p>
    <w:p w:rsidR="00F47CDC" w:rsidRDefault="00F47CDC" w:rsidP="00F47CDC">
      <w:pPr>
        <w:pStyle w:val="a7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</w:t>
      </w:r>
      <w:r>
        <w:rPr>
          <w:rFonts w:ascii="Arial" w:hAnsi="Arial" w:cs="Arial"/>
          <w:sz w:val="22"/>
          <w:szCs w:val="22"/>
        </w:rPr>
        <w:tab/>
        <w:t>значение показателя меньше единицы измерения.</w:t>
      </w:r>
    </w:p>
    <w:p w:rsidR="00F47CDC" w:rsidRDefault="00F47CDC" w:rsidP="00F47CDC">
      <w:pPr>
        <w:pStyle w:val="a7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47CDC" w:rsidRDefault="00F47CDC" w:rsidP="00F47C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F47CDC" w:rsidRDefault="00F47CDC" w:rsidP="00F47CD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Ряд показателей, приведенных в обозрении, рассчитан с учетом экспертной оценки. </w:t>
      </w:r>
    </w:p>
    <w:p w:rsidR="00F47CDC" w:rsidRDefault="00F47CDC" w:rsidP="00F47CDC">
      <w:pPr>
        <w:rPr>
          <w:b/>
          <w:sz w:val="22"/>
          <w:szCs w:val="22"/>
        </w:rPr>
      </w:pPr>
      <w:r>
        <w:rPr>
          <w:sz w:val="22"/>
          <w:szCs w:val="22"/>
        </w:rPr>
        <w:t>В таблицах, отражающих ежемесячную динамику, показатели за последний месяц в последующем выпуске обозрения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F47CDC" w:rsidRDefault="00F47CDC" w:rsidP="00F47CDC">
      <w:pPr>
        <w:jc w:val="center"/>
        <w:rPr>
          <w:b/>
          <w:sz w:val="22"/>
          <w:szCs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F47CDC">
      <w:pPr>
        <w:pStyle w:val="a7"/>
        <w:jc w:val="center"/>
        <w:rPr>
          <w:rFonts w:ascii="Arial" w:hAnsi="Arial" w:cs="Arial"/>
          <w:sz w:val="22"/>
        </w:rPr>
      </w:pPr>
    </w:p>
    <w:p w:rsidR="00F47CDC" w:rsidRDefault="00F47CDC" w:rsidP="00961ABD">
      <w:pPr>
        <w:jc w:val="center"/>
        <w:rPr>
          <w:sz w:val="24"/>
        </w:rPr>
      </w:pPr>
      <w:r>
        <w:br w:type="page"/>
      </w:r>
    </w:p>
    <w:p w:rsidR="00F47CDC" w:rsidRPr="00E0435A" w:rsidRDefault="00F47CDC" w:rsidP="00961ABD">
      <w:pPr>
        <w:jc w:val="center"/>
        <w:rPr>
          <w:sz w:val="24"/>
        </w:rPr>
      </w:pPr>
    </w:p>
    <w:tbl>
      <w:tblPr>
        <w:tblW w:w="5000" w:type="pct"/>
        <w:tblLook w:val="0000"/>
      </w:tblPr>
      <w:tblGrid>
        <w:gridCol w:w="977"/>
        <w:gridCol w:w="4898"/>
        <w:gridCol w:w="2622"/>
        <w:gridCol w:w="1074"/>
      </w:tblGrid>
      <w:tr w:rsidR="00961ABD" w:rsidRPr="00E0435A" w:rsidTr="00F47CDC">
        <w:trPr>
          <w:trHeight w:val="9343"/>
        </w:trPr>
        <w:tc>
          <w:tcPr>
            <w:tcW w:w="3069" w:type="pct"/>
            <w:gridSpan w:val="2"/>
          </w:tcPr>
          <w:p w:rsidR="00961ABD" w:rsidRPr="00E0435A" w:rsidRDefault="008F35C5" w:rsidP="001918C4">
            <w:r w:rsidRPr="008F35C5">
              <w:rPr>
                <w:b/>
                <w:bCs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15" style="position:absolute;left:0;text-align:left;margin-left:-5.7pt;margin-top:459pt;width:491.7pt;height:117pt;z-index:251660288" strokecolor="#333" strokeweight="4.5pt">
                  <v:stroke linestyle="thinThick"/>
                  <v:textbox style="mso-next-textbox:#_x0000_s1026" inset="0">
                    <w:txbxContent>
                      <w:tbl>
                        <w:tblPr>
                          <w:tblW w:w="5000" w:type="pct"/>
                          <w:tblLook w:val="0000"/>
                        </w:tblPr>
                        <w:tblGrid>
                          <w:gridCol w:w="8631"/>
                        </w:tblGrid>
                        <w:tr w:rsidR="00961ABD">
                          <w:trPr>
                            <w:cantSplit/>
                            <w:trHeight w:val="2152"/>
                          </w:trPr>
                          <w:tc>
                            <w:tcPr>
                              <w:tcW w:w="3927" w:type="pct"/>
                              <w:vAlign w:val="center"/>
                            </w:tcPr>
                            <w:p w:rsidR="00961ABD" w:rsidRPr="006C75F6" w:rsidRDefault="00961ABD" w:rsidP="006C75F6">
                              <w:pPr>
                                <w:pStyle w:val="1"/>
                                <w:tabs>
                                  <w:tab w:val="left" w:pos="7200"/>
                                </w:tabs>
                                <w:spacing w:after="60"/>
                                <w:ind w:right="-105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6C75F6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Урюпинский МУНИЦИПАЛЬНЫЙ РАЙОН</w:t>
                              </w:r>
                            </w:p>
                          </w:tc>
                        </w:tr>
                      </w:tbl>
                      <w:p w:rsidR="00961ABD" w:rsidRDefault="00961ABD" w:rsidP="00961ABD">
                        <w:pPr>
                          <w:ind w:right="-105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70" w:type="pct"/>
            <w:shd w:val="horzCross" w:color="999999" w:fill="auto"/>
          </w:tcPr>
          <w:p w:rsidR="00961ABD" w:rsidRPr="00E0435A" w:rsidRDefault="00961ABD" w:rsidP="001918C4"/>
        </w:tc>
        <w:tc>
          <w:tcPr>
            <w:tcW w:w="561" w:type="pct"/>
            <w:shd w:val="horzCross" w:color="999999" w:fill="auto"/>
          </w:tcPr>
          <w:p w:rsidR="00961ABD" w:rsidRPr="00E0435A" w:rsidRDefault="00961ABD" w:rsidP="001918C4"/>
        </w:tc>
      </w:tr>
      <w:tr w:rsidR="00961ABD" w:rsidRPr="00E0435A" w:rsidTr="00F47CDC">
        <w:trPr>
          <w:trHeight w:val="2152"/>
        </w:trPr>
        <w:tc>
          <w:tcPr>
            <w:tcW w:w="510" w:type="pct"/>
            <w:vAlign w:val="center"/>
          </w:tcPr>
          <w:p w:rsidR="00961ABD" w:rsidRPr="00E0435A" w:rsidRDefault="00961ABD" w:rsidP="001918C4">
            <w:pPr>
              <w:jc w:val="right"/>
              <w:rPr>
                <w:b/>
                <w:bCs/>
                <w:sz w:val="36"/>
              </w:rPr>
            </w:pPr>
          </w:p>
        </w:tc>
        <w:tc>
          <w:tcPr>
            <w:tcW w:w="2559" w:type="pct"/>
            <w:vAlign w:val="center"/>
          </w:tcPr>
          <w:p w:rsidR="00961ABD" w:rsidRPr="00E0435A" w:rsidRDefault="00961ABD" w:rsidP="001918C4">
            <w:pPr>
              <w:pStyle w:val="1"/>
              <w:rPr>
                <w:rFonts w:ascii="Arial" w:hAnsi="Arial" w:cs="Arial"/>
                <w:sz w:val="40"/>
              </w:rPr>
            </w:pPr>
          </w:p>
        </w:tc>
        <w:tc>
          <w:tcPr>
            <w:tcW w:w="1370" w:type="pct"/>
            <w:shd w:val="horzCross" w:color="999999" w:fill="auto"/>
            <w:vAlign w:val="center"/>
          </w:tcPr>
          <w:p w:rsidR="00961ABD" w:rsidRPr="00E0435A" w:rsidRDefault="00961ABD" w:rsidP="001918C4">
            <w:pPr>
              <w:pStyle w:val="1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pct"/>
            <w:tcBorders>
              <w:left w:val="nil"/>
            </w:tcBorders>
            <w:shd w:val="horzCross" w:color="999999" w:fill="auto"/>
          </w:tcPr>
          <w:p w:rsidR="00961ABD" w:rsidRPr="00E0435A" w:rsidRDefault="00961ABD" w:rsidP="001918C4">
            <w:pPr>
              <w:pStyle w:val="1"/>
              <w:rPr>
                <w:rFonts w:ascii="Arial" w:hAnsi="Arial" w:cs="Arial"/>
              </w:rPr>
            </w:pPr>
          </w:p>
        </w:tc>
      </w:tr>
      <w:tr w:rsidR="00961ABD" w:rsidRPr="00E0435A" w:rsidTr="00F47CDC">
        <w:trPr>
          <w:trHeight w:val="2697"/>
        </w:trPr>
        <w:tc>
          <w:tcPr>
            <w:tcW w:w="3069" w:type="pct"/>
            <w:gridSpan w:val="2"/>
          </w:tcPr>
          <w:p w:rsidR="00961ABD" w:rsidRPr="00E0435A" w:rsidRDefault="00961ABD" w:rsidP="001918C4"/>
        </w:tc>
        <w:tc>
          <w:tcPr>
            <w:tcW w:w="1370" w:type="pct"/>
            <w:shd w:val="horzCross" w:color="999999" w:fill="auto"/>
          </w:tcPr>
          <w:p w:rsidR="00961ABD" w:rsidRPr="00E0435A" w:rsidRDefault="00961ABD" w:rsidP="001918C4"/>
        </w:tc>
        <w:tc>
          <w:tcPr>
            <w:tcW w:w="561" w:type="pct"/>
            <w:shd w:val="horzCross" w:color="999999" w:fill="auto"/>
          </w:tcPr>
          <w:p w:rsidR="00961ABD" w:rsidRPr="00E0435A" w:rsidRDefault="00961ABD" w:rsidP="001918C4"/>
        </w:tc>
      </w:tr>
    </w:tbl>
    <w:p w:rsidR="00961ABD" w:rsidRPr="00E0435A" w:rsidRDefault="00961ABD" w:rsidP="00961ABD">
      <w:pPr>
        <w:outlineLvl w:val="0"/>
        <w:rPr>
          <w:bCs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ОБОРОТ ОРГАНИЗАЦИЙ </w:t>
      </w:r>
    </w:p>
    <w:p w:rsidR="00961ABD" w:rsidRPr="00E0435A" w:rsidRDefault="00961ABD" w:rsidP="00961ABD">
      <w:pPr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>по организациям (кроме субъектов малого предпринимательства), средняя численность работников которых превышает 15 человек</w:t>
      </w:r>
    </w:p>
    <w:p w:rsidR="00961ABD" w:rsidRPr="00E0435A" w:rsidRDefault="00961ABD" w:rsidP="00961ABD">
      <w:pPr>
        <w:jc w:val="left"/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В 2023 г. оборот организаций </w:t>
      </w:r>
      <w:r w:rsidRPr="00E0435A">
        <w:rPr>
          <w:rFonts w:eastAsia="Calibri"/>
          <w:i/>
          <w:sz w:val="22"/>
          <w:szCs w:val="22"/>
          <w:lang w:eastAsia="en-US"/>
        </w:rPr>
        <w:t>Урюпинского муниципального района</w:t>
      </w:r>
      <w:r w:rsidRPr="00E0435A">
        <w:rPr>
          <w:rFonts w:eastAsia="Calibri"/>
          <w:sz w:val="22"/>
          <w:szCs w:val="22"/>
          <w:lang w:eastAsia="en-US"/>
        </w:rPr>
        <w:t xml:space="preserve"> составил </w:t>
      </w:r>
      <w:r w:rsidRPr="00E0435A">
        <w:rPr>
          <w:rFonts w:eastAsia="Calibri"/>
          <w:sz w:val="22"/>
          <w:szCs w:val="22"/>
          <w:lang w:eastAsia="en-US"/>
        </w:rPr>
        <w:br/>
        <w:t xml:space="preserve">в действующих ценах 2590,3 </w:t>
      </w:r>
      <w:proofErr w:type="spellStart"/>
      <w:proofErr w:type="gramStart"/>
      <w:r w:rsidRPr="00E0435A">
        <w:rPr>
          <w:rFonts w:eastAsia="Calibri"/>
          <w:sz w:val="22"/>
          <w:szCs w:val="22"/>
          <w:lang w:eastAsia="en-US"/>
        </w:rPr>
        <w:t>млн</w:t>
      </w:r>
      <w:proofErr w:type="spellEnd"/>
      <w:proofErr w:type="gramEnd"/>
      <w:r w:rsidRPr="00E0435A">
        <w:rPr>
          <w:rFonts w:eastAsia="Calibri"/>
          <w:sz w:val="22"/>
          <w:szCs w:val="22"/>
          <w:lang w:eastAsia="en-US"/>
        </w:rPr>
        <w:t xml:space="preserve"> рублей, или 77,2% от уровня соответствующего периода 2022 г., объем отгруженных товаров собственного производства, выполненных работ и услуг собственными силами ― соответственно 2106,9 </w:t>
      </w:r>
      <w:proofErr w:type="spellStart"/>
      <w:r w:rsidRPr="00E0435A">
        <w:rPr>
          <w:rFonts w:eastAsia="Calibri"/>
          <w:sz w:val="22"/>
          <w:szCs w:val="22"/>
          <w:lang w:eastAsia="en-US"/>
        </w:rPr>
        <w:t>млн</w:t>
      </w:r>
      <w:proofErr w:type="spellEnd"/>
      <w:r w:rsidRPr="00E0435A">
        <w:rPr>
          <w:rFonts w:eastAsia="Calibri"/>
          <w:sz w:val="22"/>
          <w:szCs w:val="22"/>
          <w:lang w:eastAsia="en-US"/>
        </w:rPr>
        <w:t xml:space="preserve"> рублей, или 70,1%.</w:t>
      </w: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ПРОМЫШЛЕННОЕ ПРОИЗВОДСТВО </w:t>
      </w:r>
    </w:p>
    <w:p w:rsidR="00961ABD" w:rsidRPr="00E0435A" w:rsidRDefault="00961ABD" w:rsidP="00961ABD">
      <w:pPr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>по организациям (кроме субъектов малого предпринимательства), средняя численность работников которых превышает 15 человек</w:t>
      </w:r>
    </w:p>
    <w:p w:rsidR="00961ABD" w:rsidRPr="00E0435A" w:rsidRDefault="00961ABD" w:rsidP="00961ABD">
      <w:pPr>
        <w:jc w:val="left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 </w:t>
      </w: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 xml:space="preserve">Таблица 1 </w:t>
      </w: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 xml:space="preserve"> 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Темпы роста (снижения) объема отгруженных товаров собственного 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производства, выполненных работ и услуг собственными силами 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по видам экономической деятельности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Урюпинского муниципального района</w:t>
      </w:r>
    </w:p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(по фактическим видам деятельности, осуществляемым организациями)</w:t>
      </w:r>
    </w:p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 xml:space="preserve"> </w:t>
      </w: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в действующих ценах</w:t>
      </w:r>
    </w:p>
    <w:tbl>
      <w:tblPr>
        <w:tblW w:w="9858" w:type="dxa"/>
        <w:tblLayout w:type="fixed"/>
        <w:tblLook w:val="0000"/>
      </w:tblPr>
      <w:tblGrid>
        <w:gridCol w:w="7914"/>
        <w:gridCol w:w="1944"/>
      </w:tblGrid>
      <w:tr w:rsidR="00961ABD" w:rsidRPr="00E0435A" w:rsidTr="001918C4">
        <w:tc>
          <w:tcPr>
            <w:tcW w:w="79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в % к 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</w:tr>
      <w:tr w:rsidR="00961ABD" w:rsidRPr="00E0435A" w:rsidTr="001918C4">
        <w:tc>
          <w:tcPr>
            <w:tcW w:w="7914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71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c>
          <w:tcPr>
            <w:tcW w:w="7914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71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c>
          <w:tcPr>
            <w:tcW w:w="7914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71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92,0</w:t>
            </w:r>
          </w:p>
        </w:tc>
      </w:tr>
      <w:tr w:rsidR="00961ABD" w:rsidRPr="00E0435A" w:rsidTr="001918C4">
        <w:tc>
          <w:tcPr>
            <w:tcW w:w="7914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71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97,4</w:t>
            </w:r>
          </w:p>
        </w:tc>
      </w:tr>
    </w:tbl>
    <w:p w:rsidR="00961ABD" w:rsidRPr="00E0435A" w:rsidRDefault="00961ABD" w:rsidP="00961ABD">
      <w:pPr>
        <w:rPr>
          <w:rFonts w:eastAsia="Calibri"/>
          <w:sz w:val="24"/>
          <w:lang w:eastAsia="en-US"/>
        </w:rPr>
      </w:pPr>
    </w:p>
    <w:p w:rsidR="00961ABD" w:rsidRPr="00E0435A" w:rsidRDefault="00961ABD" w:rsidP="00961ABD">
      <w:pPr>
        <w:rPr>
          <w:rFonts w:eastAsia="Calibri"/>
          <w:sz w:val="24"/>
          <w:lang w:eastAsia="en-US"/>
        </w:rPr>
      </w:pPr>
    </w:p>
    <w:p w:rsidR="00961ABD" w:rsidRPr="00E0435A" w:rsidRDefault="00961ABD" w:rsidP="00961ABD">
      <w:pPr>
        <w:keepNext/>
        <w:jc w:val="left"/>
        <w:outlineLvl w:val="1"/>
        <w:rPr>
          <w:b/>
          <w:sz w:val="24"/>
          <w:szCs w:val="20"/>
        </w:rPr>
      </w:pPr>
      <w:proofErr w:type="gramStart"/>
      <w:r w:rsidRPr="00E0435A">
        <w:rPr>
          <w:b/>
          <w:sz w:val="24"/>
          <w:szCs w:val="20"/>
        </w:rPr>
        <w:t>ИНВЕСТИЦИИ В ОСНОВНОЙ КАПИТАЛ</w:t>
      </w:r>
      <w:r w:rsidRPr="00E0435A">
        <w:rPr>
          <w:b/>
          <w:sz w:val="24"/>
          <w:szCs w:val="20"/>
          <w:vertAlign w:val="superscript"/>
        </w:rPr>
        <w:footnoteReference w:id="1"/>
      </w:r>
      <w:r w:rsidRPr="00E0435A">
        <w:rPr>
          <w:b/>
          <w:sz w:val="24"/>
          <w:szCs w:val="20"/>
          <w:vertAlign w:val="superscript"/>
        </w:rPr>
        <w:t>)</w:t>
      </w:r>
      <w:proofErr w:type="gramEnd"/>
    </w:p>
    <w:p w:rsidR="00961ABD" w:rsidRPr="00E0435A" w:rsidRDefault="00961ABD" w:rsidP="00961ABD">
      <w:pPr>
        <w:keepNext/>
        <w:jc w:val="left"/>
        <w:outlineLvl w:val="1"/>
        <w:rPr>
          <w:b/>
          <w:sz w:val="24"/>
          <w:szCs w:val="20"/>
        </w:rPr>
      </w:pPr>
    </w:p>
    <w:p w:rsidR="00961ABD" w:rsidRPr="00E0435A" w:rsidRDefault="00961ABD" w:rsidP="00961ABD">
      <w:pPr>
        <w:ind w:firstLine="708"/>
        <w:rPr>
          <w:sz w:val="22"/>
          <w:szCs w:val="20"/>
        </w:rPr>
      </w:pPr>
      <w:r w:rsidRPr="00E0435A">
        <w:rPr>
          <w:sz w:val="22"/>
          <w:szCs w:val="20"/>
        </w:rPr>
        <w:t xml:space="preserve">За январь-сентябрь </w:t>
      </w:r>
      <w:r w:rsidRPr="00E0435A">
        <w:rPr>
          <w:sz w:val="22"/>
          <w:szCs w:val="22"/>
        </w:rPr>
        <w:t>2023 г.</w:t>
      </w:r>
      <w:r w:rsidRPr="00E0435A">
        <w:rPr>
          <w:sz w:val="22"/>
          <w:szCs w:val="20"/>
        </w:rPr>
        <w:t xml:space="preserve"> на развитие экономики и социальной сферы </w:t>
      </w:r>
      <w:r w:rsidRPr="00E0435A">
        <w:rPr>
          <w:sz w:val="22"/>
          <w:szCs w:val="20"/>
        </w:rPr>
        <w:br/>
        <w:t xml:space="preserve">Урюпинского муниципального района организациями (без субъектов малого предпринимательства и объема инвестиций, не наблюдаемых прямыми статистическими методами) использовано 171,3 </w:t>
      </w:r>
      <w:proofErr w:type="spellStart"/>
      <w:proofErr w:type="gramStart"/>
      <w:r w:rsidRPr="00E0435A">
        <w:rPr>
          <w:sz w:val="22"/>
          <w:szCs w:val="20"/>
        </w:rPr>
        <w:t>млн</w:t>
      </w:r>
      <w:proofErr w:type="spellEnd"/>
      <w:proofErr w:type="gramEnd"/>
      <w:r w:rsidRPr="00E0435A">
        <w:rPr>
          <w:sz w:val="22"/>
          <w:szCs w:val="20"/>
        </w:rPr>
        <w:t xml:space="preserve"> рублей </w:t>
      </w:r>
      <w:r w:rsidRPr="00E0435A">
        <w:rPr>
          <w:i/>
          <w:iCs/>
          <w:sz w:val="22"/>
          <w:szCs w:val="20"/>
        </w:rPr>
        <w:t>инвестиций</w:t>
      </w:r>
      <w:r w:rsidRPr="00E0435A">
        <w:rPr>
          <w:sz w:val="22"/>
          <w:szCs w:val="20"/>
        </w:rPr>
        <w:t xml:space="preserve"> </w:t>
      </w:r>
      <w:r w:rsidRPr="00E0435A">
        <w:rPr>
          <w:i/>
          <w:sz w:val="22"/>
          <w:szCs w:val="20"/>
        </w:rPr>
        <w:t>в основной капитал</w:t>
      </w:r>
      <w:r w:rsidRPr="00E0435A">
        <w:rPr>
          <w:sz w:val="22"/>
          <w:szCs w:val="20"/>
        </w:rPr>
        <w:t xml:space="preserve">, </w:t>
      </w:r>
      <w:r w:rsidRPr="00E0435A">
        <w:rPr>
          <w:sz w:val="22"/>
          <w:szCs w:val="20"/>
        </w:rPr>
        <w:br/>
        <w:t xml:space="preserve">что в сопоставимой оценке на 12,0% больше, чем в январе-сентябре 2022 г. За счет собственных средств профинансировано 93,4% инвестиций в основной капитал, за счет бюджетных средств – 6,6%. На приобретение машин, оборудования, </w:t>
      </w:r>
      <w:r w:rsidRPr="00E0435A">
        <w:rPr>
          <w:sz w:val="22"/>
          <w:szCs w:val="22"/>
        </w:rPr>
        <w:t xml:space="preserve">включая </w:t>
      </w:r>
      <w:r w:rsidRPr="00E0435A">
        <w:rPr>
          <w:sz w:val="22"/>
          <w:szCs w:val="20"/>
        </w:rPr>
        <w:t xml:space="preserve">хозяйственный инвентарь, и других объектов использовано 88,4% всех инвестиций </w:t>
      </w:r>
      <w:r w:rsidRPr="00E0435A">
        <w:rPr>
          <w:sz w:val="22"/>
          <w:szCs w:val="20"/>
        </w:rPr>
        <w:br/>
        <w:t>в основной капитал</w:t>
      </w:r>
      <w:r w:rsidRPr="00E0435A">
        <w:rPr>
          <w:sz w:val="22"/>
          <w:szCs w:val="22"/>
        </w:rPr>
        <w:t>.</w:t>
      </w:r>
    </w:p>
    <w:p w:rsidR="00961ABD" w:rsidRPr="00E0435A" w:rsidRDefault="00961ABD" w:rsidP="00961ABD">
      <w:pPr>
        <w:ind w:firstLine="708"/>
        <w:rPr>
          <w:i/>
          <w:sz w:val="22"/>
          <w:szCs w:val="20"/>
        </w:rPr>
      </w:pPr>
    </w:p>
    <w:p w:rsidR="00961ABD" w:rsidRPr="00E0435A" w:rsidRDefault="00961ABD" w:rsidP="00961ABD">
      <w:pPr>
        <w:ind w:firstLine="708"/>
        <w:rPr>
          <w:i/>
          <w:sz w:val="22"/>
          <w:szCs w:val="20"/>
        </w:rPr>
      </w:pPr>
    </w:p>
    <w:p w:rsidR="00961ABD" w:rsidRPr="00E0435A" w:rsidRDefault="00961ABD" w:rsidP="00961ABD">
      <w:pPr>
        <w:keepNext/>
        <w:jc w:val="left"/>
        <w:outlineLvl w:val="1"/>
        <w:rPr>
          <w:b/>
          <w:sz w:val="24"/>
          <w:szCs w:val="20"/>
        </w:rPr>
      </w:pPr>
      <w:r w:rsidRPr="00E0435A">
        <w:rPr>
          <w:b/>
          <w:sz w:val="24"/>
          <w:szCs w:val="20"/>
        </w:rPr>
        <w:t>СТРОИТЕЛЬСТВО</w:t>
      </w:r>
    </w:p>
    <w:p w:rsidR="00961ABD" w:rsidRPr="00E0435A" w:rsidRDefault="00961ABD" w:rsidP="00961ABD">
      <w:pPr>
        <w:rPr>
          <w:szCs w:val="20"/>
        </w:rPr>
      </w:pPr>
    </w:p>
    <w:p w:rsidR="00961ABD" w:rsidRPr="00E0435A" w:rsidRDefault="00961ABD" w:rsidP="00961ABD">
      <w:pPr>
        <w:ind w:firstLine="708"/>
        <w:rPr>
          <w:i/>
          <w:sz w:val="22"/>
          <w:szCs w:val="20"/>
        </w:rPr>
      </w:pPr>
      <w:r w:rsidRPr="00E0435A">
        <w:rPr>
          <w:sz w:val="22"/>
          <w:szCs w:val="20"/>
        </w:rPr>
        <w:t xml:space="preserve">В 2023 г. организациями района (без субъектов малого предпринимательства </w:t>
      </w:r>
      <w:r w:rsidRPr="00E0435A">
        <w:rPr>
          <w:sz w:val="22"/>
          <w:szCs w:val="20"/>
        </w:rPr>
        <w:br/>
        <w:t>и объема работ, не наблюдаемых прямыми статистическими методами) работы по виду деятельности</w:t>
      </w:r>
      <w:r w:rsidRPr="00E0435A">
        <w:rPr>
          <w:i/>
          <w:sz w:val="22"/>
          <w:szCs w:val="20"/>
        </w:rPr>
        <w:t xml:space="preserve"> «Строительство» </w:t>
      </w:r>
      <w:r w:rsidRPr="00E0435A">
        <w:rPr>
          <w:sz w:val="22"/>
          <w:szCs w:val="20"/>
        </w:rPr>
        <w:t>не осуществлялись.</w:t>
      </w:r>
    </w:p>
    <w:p w:rsidR="00961ABD" w:rsidRPr="00E0435A" w:rsidRDefault="00961ABD" w:rsidP="00961ABD">
      <w:pPr>
        <w:ind w:firstLine="708"/>
        <w:rPr>
          <w:sz w:val="22"/>
          <w:szCs w:val="20"/>
        </w:rPr>
      </w:pPr>
      <w:r w:rsidRPr="00E0435A">
        <w:rPr>
          <w:i/>
          <w:sz w:val="22"/>
          <w:szCs w:val="20"/>
        </w:rPr>
        <w:t>Жилищное строительство.</w:t>
      </w:r>
      <w:r w:rsidRPr="00E0435A">
        <w:rPr>
          <w:sz w:val="22"/>
          <w:szCs w:val="20"/>
        </w:rPr>
        <w:t xml:space="preserve"> В 2023 г. в районе построены </w:t>
      </w:r>
      <w:r w:rsidRPr="00E0435A">
        <w:rPr>
          <w:i/>
          <w:sz w:val="22"/>
          <w:szCs w:val="20"/>
        </w:rPr>
        <w:t xml:space="preserve">жилые дома </w:t>
      </w:r>
      <w:r w:rsidRPr="00E0435A">
        <w:rPr>
          <w:sz w:val="22"/>
          <w:szCs w:val="20"/>
        </w:rPr>
        <w:t>общей</w:t>
      </w:r>
      <w:r w:rsidRPr="00E0435A">
        <w:rPr>
          <w:i/>
          <w:sz w:val="22"/>
          <w:szCs w:val="20"/>
        </w:rPr>
        <w:t xml:space="preserve"> </w:t>
      </w:r>
      <w:r w:rsidRPr="00E0435A">
        <w:rPr>
          <w:sz w:val="22"/>
          <w:szCs w:val="20"/>
        </w:rPr>
        <w:t>площадью 2,6 тыс. квадратных метров, что составило 73,6% к уровню 2022 г.</w:t>
      </w:r>
    </w:p>
    <w:p w:rsidR="00961ABD" w:rsidRPr="00E0435A" w:rsidRDefault="00961ABD" w:rsidP="00961ABD">
      <w:pPr>
        <w:jc w:val="center"/>
        <w:rPr>
          <w:b/>
          <w:sz w:val="24"/>
        </w:rPr>
      </w:pPr>
      <w:r w:rsidRPr="00E0435A">
        <w:rPr>
          <w:sz w:val="22"/>
          <w:szCs w:val="20"/>
        </w:rPr>
        <w:br w:type="page"/>
      </w:r>
      <w:r w:rsidRPr="00E0435A">
        <w:rPr>
          <w:b/>
          <w:sz w:val="24"/>
        </w:rPr>
        <w:lastRenderedPageBreak/>
        <w:t>Ввод в действие жилых домов</w:t>
      </w:r>
    </w:p>
    <w:p w:rsidR="00961ABD" w:rsidRPr="00E0435A" w:rsidRDefault="00961ABD" w:rsidP="00961ABD">
      <w:pPr>
        <w:jc w:val="center"/>
        <w:rPr>
          <w:sz w:val="22"/>
          <w:szCs w:val="20"/>
        </w:rPr>
      </w:pPr>
      <w:r w:rsidRPr="00E0435A">
        <w:rPr>
          <w:szCs w:val="20"/>
        </w:rPr>
        <w:t>квадратных метров общей площади</w:t>
      </w:r>
    </w:p>
    <w:p w:rsidR="00961ABD" w:rsidRPr="00E0435A" w:rsidRDefault="00961ABD" w:rsidP="00961ABD">
      <w:pPr>
        <w:jc w:val="center"/>
        <w:rPr>
          <w:sz w:val="22"/>
          <w:szCs w:val="20"/>
        </w:rPr>
      </w:pPr>
    </w:p>
    <w:p w:rsidR="00961ABD" w:rsidRPr="00E0435A" w:rsidRDefault="00A62572" w:rsidP="00961ABD">
      <w:pPr>
        <w:jc w:val="center"/>
        <w:rPr>
          <w:szCs w:val="20"/>
        </w:rPr>
      </w:pPr>
      <w:r w:rsidRPr="008F35C5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45pt;height:158.75pt">
            <v:imagedata r:id="rId7" o:title=""/>
          </v:shape>
        </w:pict>
      </w:r>
    </w:p>
    <w:p w:rsidR="00961ABD" w:rsidRPr="00E0435A" w:rsidRDefault="00961ABD" w:rsidP="00961AB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0"/>
        </w:rPr>
      </w:pPr>
      <w:r w:rsidRPr="00E0435A">
        <w:rPr>
          <w:b/>
          <w:sz w:val="24"/>
          <w:szCs w:val="20"/>
        </w:rPr>
        <w:t>ТРАНСПОРТ</w:t>
      </w:r>
    </w:p>
    <w:p w:rsidR="00961ABD" w:rsidRPr="00E0435A" w:rsidRDefault="00961ABD" w:rsidP="00961ABD">
      <w:pPr>
        <w:overflowPunct w:val="0"/>
        <w:autoSpaceDE w:val="0"/>
        <w:autoSpaceDN w:val="0"/>
        <w:adjustRightInd w:val="0"/>
        <w:textAlignment w:val="baseline"/>
        <w:rPr>
          <w:sz w:val="24"/>
          <w:szCs w:val="20"/>
        </w:rPr>
      </w:pPr>
    </w:p>
    <w:p w:rsidR="00961ABD" w:rsidRPr="00E0435A" w:rsidRDefault="00961ABD" w:rsidP="00961ABD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E0435A">
        <w:rPr>
          <w:szCs w:val="20"/>
        </w:rPr>
        <w:t>Таблица 2</w:t>
      </w:r>
    </w:p>
    <w:p w:rsidR="00961ABD" w:rsidRPr="00E0435A" w:rsidRDefault="00961ABD" w:rsidP="00961ABD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:rsidR="00961ABD" w:rsidRPr="00E0435A" w:rsidRDefault="00961ABD" w:rsidP="00961A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E0435A">
        <w:rPr>
          <w:b/>
          <w:sz w:val="24"/>
        </w:rPr>
        <w:t>Грузовые перевозки на коммерческой основе автомобильным транспортом организаций, не относящихся к субъектам малого предпринимательства,</w:t>
      </w:r>
    </w:p>
    <w:p w:rsidR="00961ABD" w:rsidRPr="00E0435A" w:rsidRDefault="00961ABD" w:rsidP="00961A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vertAlign w:val="superscript"/>
        </w:rPr>
      </w:pPr>
      <w:proofErr w:type="gramStart"/>
      <w:r w:rsidRPr="00E0435A">
        <w:rPr>
          <w:b/>
          <w:sz w:val="24"/>
        </w:rPr>
        <w:t>Урюпинского муниципального</w:t>
      </w:r>
      <w:r w:rsidRPr="00E0435A">
        <w:rPr>
          <w:b/>
          <w:sz w:val="24"/>
          <w:lang w:val="en-US"/>
        </w:rPr>
        <w:t xml:space="preserve"> </w:t>
      </w:r>
      <w:r w:rsidRPr="00E0435A">
        <w:rPr>
          <w:b/>
          <w:sz w:val="24"/>
        </w:rPr>
        <w:t>района</w:t>
      </w:r>
      <w:r w:rsidRPr="00E0435A">
        <w:rPr>
          <w:b/>
          <w:sz w:val="24"/>
          <w:vertAlign w:val="superscript"/>
        </w:rPr>
        <w:footnoteReference w:id="2"/>
      </w:r>
      <w:r w:rsidRPr="00E0435A">
        <w:rPr>
          <w:b/>
          <w:sz w:val="24"/>
          <w:vertAlign w:val="superscript"/>
        </w:rPr>
        <w:t>)</w:t>
      </w:r>
      <w:proofErr w:type="gramEnd"/>
    </w:p>
    <w:p w:rsidR="00961ABD" w:rsidRPr="00E0435A" w:rsidRDefault="00961ABD" w:rsidP="00961ABD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tbl>
      <w:tblPr>
        <w:tblW w:w="9807" w:type="dxa"/>
        <w:tblLayout w:type="fixed"/>
        <w:tblLook w:val="0000"/>
      </w:tblPr>
      <w:tblGrid>
        <w:gridCol w:w="6236"/>
        <w:gridCol w:w="1757"/>
        <w:gridCol w:w="1814"/>
      </w:tblGrid>
      <w:tr w:rsidR="00961ABD" w:rsidRPr="00E0435A" w:rsidTr="001918C4">
        <w:trPr>
          <w:trHeight w:val="283"/>
        </w:trPr>
        <w:tc>
          <w:tcPr>
            <w:tcW w:w="62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2023 г.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 xml:space="preserve">2023 г. </w:t>
            </w:r>
            <w:proofErr w:type="gramStart"/>
            <w:r w:rsidRPr="00E0435A">
              <w:rPr>
                <w:szCs w:val="20"/>
              </w:rPr>
              <w:t>в</w:t>
            </w:r>
            <w:proofErr w:type="gramEnd"/>
            <w:r w:rsidRPr="00E0435A">
              <w:rPr>
                <w:szCs w:val="20"/>
              </w:rPr>
              <w:t xml:space="preserve"> % к</w:t>
            </w:r>
          </w:p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2022 г.</w:t>
            </w: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Грузооборот, тыс. т-км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 xml:space="preserve"> предприятий всех видов деятельности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…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2,1</w:t>
            </w: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 xml:space="preserve">  из них специализированных предприятий автотранспорта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 xml:space="preserve">Перевезено грузов, тыс. тонн 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 xml:space="preserve"> предприятиями всех видов деятельности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…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2,1</w:t>
            </w:r>
          </w:p>
        </w:tc>
      </w:tr>
      <w:tr w:rsidR="00961ABD" w:rsidRPr="00E0435A" w:rsidTr="001918C4">
        <w:trPr>
          <w:trHeight w:val="283"/>
        </w:trPr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 xml:space="preserve">  из них специализированными предприятиями автотранспорта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overflowPunct w:val="0"/>
              <w:autoSpaceDE w:val="0"/>
              <w:autoSpaceDN w:val="0"/>
              <w:adjustRightInd w:val="0"/>
              <w:ind w:right="547"/>
              <w:jc w:val="right"/>
              <w:textAlignment w:val="baseline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</w:tr>
    </w:tbl>
    <w:p w:rsidR="00961ABD" w:rsidRPr="00E0435A" w:rsidRDefault="00961ABD" w:rsidP="00961ABD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2"/>
          <w:szCs w:val="20"/>
        </w:rPr>
      </w:pPr>
    </w:p>
    <w:p w:rsidR="00961ABD" w:rsidRPr="00E0435A" w:rsidRDefault="00961ABD" w:rsidP="00961ABD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СЕЛЬСКОЕ ХОЗЯЙСТВО</w:t>
      </w:r>
    </w:p>
    <w:p w:rsidR="00961ABD" w:rsidRPr="00E0435A" w:rsidRDefault="00961ABD" w:rsidP="00961ABD">
      <w:pPr>
        <w:rPr>
          <w:rFonts w:eastAsia="Calibri"/>
          <w:sz w:val="24"/>
          <w:szCs w:val="22"/>
          <w:lang w:eastAsia="en-US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Растениеводство</w:t>
      </w:r>
    </w:p>
    <w:p w:rsidR="00961ABD" w:rsidRPr="00E0435A" w:rsidRDefault="00961ABD" w:rsidP="00961ABD">
      <w:pPr>
        <w:rPr>
          <w:rFonts w:eastAsia="Calibri"/>
          <w:sz w:val="24"/>
          <w:szCs w:val="22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Таблица 3</w:t>
      </w:r>
    </w:p>
    <w:p w:rsidR="00961ABD" w:rsidRPr="00E0435A" w:rsidRDefault="00961ABD" w:rsidP="00961ABD">
      <w:pPr>
        <w:jc w:val="right"/>
        <w:rPr>
          <w:rFonts w:eastAsia="Calibri"/>
          <w:szCs w:val="20"/>
          <w:lang w:eastAsia="en-US"/>
        </w:rPr>
      </w:pP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Производство основных видов продукции растениеводства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в хозяйствах всех категорий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тонн</w:t>
      </w:r>
    </w:p>
    <w:tbl>
      <w:tblPr>
        <w:tblW w:w="0" w:type="auto"/>
        <w:tblLayout w:type="fixed"/>
        <w:tblLook w:val="0000"/>
      </w:tblPr>
      <w:tblGrid>
        <w:gridCol w:w="4219"/>
        <w:gridCol w:w="1843"/>
        <w:gridCol w:w="1843"/>
        <w:gridCol w:w="1843"/>
      </w:tblGrid>
      <w:tr w:rsidR="00961ABD" w:rsidRPr="00E0435A" w:rsidTr="001918C4">
        <w:trPr>
          <w:tblHeader/>
        </w:trPr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2023 г. </w:t>
            </w: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в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% к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</w:tr>
      <w:tr w:rsidR="00961ABD" w:rsidRPr="00E0435A" w:rsidTr="001918C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Зерновые и зернобобовые культуры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(в весе после доработки)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372944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321045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86,1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в том числе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</w:p>
        </w:tc>
      </w:tr>
      <w:tr w:rsidR="00961ABD" w:rsidRPr="00E0435A" w:rsidTr="001918C4">
        <w:tc>
          <w:tcPr>
            <w:tcW w:w="4219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пшеница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296209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229418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77,5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ячмень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13843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15122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109,2</w:t>
            </w:r>
          </w:p>
        </w:tc>
      </w:tr>
    </w:tbl>
    <w:p w:rsidR="00961ABD" w:rsidRPr="00E0435A" w:rsidRDefault="00961ABD" w:rsidP="00961ABD">
      <w:pPr>
        <w:rPr>
          <w:sz w:val="2"/>
          <w:szCs w:val="2"/>
        </w:rPr>
      </w:pPr>
    </w:p>
    <w:p w:rsidR="00961ABD" w:rsidRPr="00E0435A" w:rsidRDefault="00961ABD" w:rsidP="00961ABD">
      <w:pPr>
        <w:jc w:val="right"/>
      </w:pPr>
      <w:r w:rsidRPr="00E0435A">
        <w:br w:type="page"/>
      </w:r>
      <w:r w:rsidRPr="00E0435A">
        <w:lastRenderedPageBreak/>
        <w:t>Продолжение табл. 3</w:t>
      </w:r>
    </w:p>
    <w:tbl>
      <w:tblPr>
        <w:tblW w:w="0" w:type="auto"/>
        <w:tblLayout w:type="fixed"/>
        <w:tblLook w:val="0000"/>
      </w:tblPr>
      <w:tblGrid>
        <w:gridCol w:w="4219"/>
        <w:gridCol w:w="1843"/>
        <w:gridCol w:w="1843"/>
        <w:gridCol w:w="1843"/>
      </w:tblGrid>
      <w:tr w:rsidR="00961ABD" w:rsidRPr="00E0435A" w:rsidTr="001918C4">
        <w:trPr>
          <w:tblHeader/>
        </w:trPr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2023 г. </w:t>
            </w: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в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% к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кукуруза на зерно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47421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56366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118,9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просо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1766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3694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2,1 р.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гречиха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96,2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Масличные культуры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(в весе после доработки)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195663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131993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67,5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в том числе подсолнечник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189599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125080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66,0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Картофель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2952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2658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90,0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Овощи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3316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3122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94,2</w:t>
            </w:r>
          </w:p>
        </w:tc>
      </w:tr>
      <w:tr w:rsidR="00961ABD" w:rsidRPr="00E0435A" w:rsidTr="001918C4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Бахчевые продовольственные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415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462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93,3</w:t>
            </w:r>
          </w:p>
        </w:tc>
      </w:tr>
    </w:tbl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proofErr w:type="gramStart"/>
      <w:r w:rsidRPr="00E0435A">
        <w:rPr>
          <w:rFonts w:eastAsia="Calibri"/>
          <w:sz w:val="22"/>
          <w:szCs w:val="22"/>
          <w:lang w:eastAsia="en-US"/>
        </w:rPr>
        <w:t xml:space="preserve">Средняя урожайность зерновых и зернобобовых культур (в весе после доработки) в 2023 г. составила 39,7 центнера с гектара убранной площади (в 2022 г. – 42,4 </w:t>
      </w:r>
      <w:proofErr w:type="spellStart"/>
      <w:r w:rsidRPr="00E0435A">
        <w:rPr>
          <w:rFonts w:eastAsia="Calibri"/>
          <w:sz w:val="22"/>
          <w:szCs w:val="22"/>
          <w:lang w:eastAsia="en-US"/>
        </w:rPr>
        <w:t>ц</w:t>
      </w:r>
      <w:proofErr w:type="spellEnd"/>
      <w:r w:rsidRPr="00E0435A">
        <w:rPr>
          <w:rFonts w:eastAsia="Calibri"/>
          <w:sz w:val="22"/>
          <w:szCs w:val="22"/>
          <w:lang w:eastAsia="en-US"/>
        </w:rPr>
        <w:t xml:space="preserve">/га), подсолнечника (в весе после доработки) – 20,4 (38,6 </w:t>
      </w:r>
      <w:proofErr w:type="spellStart"/>
      <w:r w:rsidRPr="00E0435A">
        <w:rPr>
          <w:rFonts w:eastAsia="Calibri"/>
          <w:sz w:val="22"/>
          <w:szCs w:val="22"/>
          <w:lang w:eastAsia="en-US"/>
        </w:rPr>
        <w:t>ц</w:t>
      </w:r>
      <w:proofErr w:type="spellEnd"/>
      <w:r w:rsidRPr="00E0435A">
        <w:rPr>
          <w:rFonts w:eastAsia="Calibri"/>
          <w:sz w:val="22"/>
          <w:szCs w:val="22"/>
          <w:lang w:eastAsia="en-US"/>
        </w:rPr>
        <w:t xml:space="preserve">/га), картофеля – 114,6 (114,9 </w:t>
      </w:r>
      <w:proofErr w:type="spellStart"/>
      <w:r w:rsidRPr="00E0435A">
        <w:rPr>
          <w:rFonts w:eastAsia="Calibri"/>
          <w:sz w:val="22"/>
          <w:szCs w:val="22"/>
          <w:lang w:eastAsia="en-US"/>
        </w:rPr>
        <w:t>ц</w:t>
      </w:r>
      <w:proofErr w:type="spellEnd"/>
      <w:r w:rsidRPr="00E0435A">
        <w:rPr>
          <w:rFonts w:eastAsia="Calibri"/>
          <w:sz w:val="22"/>
          <w:szCs w:val="22"/>
          <w:lang w:eastAsia="en-US"/>
        </w:rPr>
        <w:t>/га), овощей открытого грунта</w:t>
      </w:r>
      <w:r w:rsidRPr="00E0435A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E0435A">
        <w:rPr>
          <w:rFonts w:eastAsia="Calibri"/>
          <w:sz w:val="22"/>
          <w:szCs w:val="22"/>
          <w:vertAlign w:val="superscript"/>
          <w:lang w:eastAsia="en-US"/>
        </w:rPr>
        <w:t>)</w:t>
      </w:r>
      <w:r w:rsidRPr="00E0435A">
        <w:rPr>
          <w:rFonts w:eastAsia="Calibri"/>
          <w:sz w:val="22"/>
          <w:szCs w:val="22"/>
          <w:lang w:eastAsia="en-US"/>
        </w:rPr>
        <w:t xml:space="preserve"> – 195,7 центнера с гектара убранной площади (193,3 </w:t>
      </w:r>
      <w:proofErr w:type="spellStart"/>
      <w:r w:rsidRPr="00E0435A">
        <w:rPr>
          <w:rFonts w:eastAsia="Calibri"/>
          <w:sz w:val="22"/>
          <w:szCs w:val="22"/>
          <w:lang w:eastAsia="en-US"/>
        </w:rPr>
        <w:t>ц</w:t>
      </w:r>
      <w:proofErr w:type="spellEnd"/>
      <w:r w:rsidRPr="00E0435A">
        <w:rPr>
          <w:rFonts w:eastAsia="Calibri"/>
          <w:sz w:val="22"/>
          <w:szCs w:val="22"/>
          <w:lang w:eastAsia="en-US"/>
        </w:rPr>
        <w:t>/га).</w:t>
      </w:r>
      <w:proofErr w:type="gramEnd"/>
    </w:p>
    <w:p w:rsidR="00961ABD" w:rsidRPr="00E0435A" w:rsidRDefault="00961ABD" w:rsidP="00961ABD">
      <w:pPr>
        <w:ind w:firstLine="709"/>
        <w:rPr>
          <w:rFonts w:eastAsia="Calibri"/>
          <w:sz w:val="24"/>
          <w:lang w:eastAsia="en-US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proofErr w:type="gramStart"/>
      <w:r w:rsidRPr="00E0435A">
        <w:rPr>
          <w:rFonts w:eastAsia="Calibri"/>
          <w:b/>
          <w:sz w:val="24"/>
          <w:szCs w:val="22"/>
          <w:lang w:eastAsia="en-US"/>
        </w:rPr>
        <w:t>Животноводство</w:t>
      </w:r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footnoteReference w:id="4"/>
      </w:r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t>)</w:t>
      </w:r>
      <w:proofErr w:type="gramEnd"/>
    </w:p>
    <w:p w:rsidR="00961ABD" w:rsidRPr="00E0435A" w:rsidRDefault="00961ABD" w:rsidP="00961ABD">
      <w:pPr>
        <w:rPr>
          <w:rFonts w:eastAsia="Calibri"/>
          <w:sz w:val="24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В хозяйствах всех категорий Урюпинского муниципального района поголовье крупного рогатого скота </w:t>
      </w:r>
      <w:proofErr w:type="gramStart"/>
      <w:r w:rsidRPr="00E0435A">
        <w:rPr>
          <w:rFonts w:eastAsia="Calibri"/>
          <w:sz w:val="22"/>
          <w:szCs w:val="22"/>
          <w:lang w:eastAsia="en-US"/>
        </w:rPr>
        <w:t>на конец</w:t>
      </w:r>
      <w:proofErr w:type="gramEnd"/>
      <w:r w:rsidRPr="00E0435A">
        <w:rPr>
          <w:rFonts w:eastAsia="Calibri"/>
          <w:sz w:val="22"/>
          <w:szCs w:val="22"/>
          <w:lang w:eastAsia="en-US"/>
        </w:rPr>
        <w:t xml:space="preserve"> 2023 г., по предварительным данным, составляло 3,4 тыс. голов (93,6% к соответствующему периоду прошлого года), из них коров - 2,0 тыс. голов (105,6%). Овец и коз было 6,8 тыс. голов (102,5%), птицы - 249,8 тыс. голов (89,7%). Поголовье свиней составляло 96,3% к соответствующему периоду прошлого года.</w:t>
      </w:r>
    </w:p>
    <w:p w:rsidR="00961ABD" w:rsidRPr="00E0435A" w:rsidRDefault="00961ABD" w:rsidP="00961ABD">
      <w:pPr>
        <w:ind w:firstLine="709"/>
        <w:rPr>
          <w:rFonts w:eastAsia="Calibri"/>
          <w:sz w:val="24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Таблица 4</w:t>
      </w: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Поголовье скота и птицы в сельскохозяйственных организациях </w:t>
      </w:r>
    </w:p>
    <w:p w:rsidR="00961ABD" w:rsidRPr="00E0435A" w:rsidRDefault="00961ABD" w:rsidP="00961ABD">
      <w:pPr>
        <w:jc w:val="center"/>
        <w:rPr>
          <w:rFonts w:eastAsia="Calibri"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и в крестьянских (фермерских) хозяйствах</w:t>
      </w:r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footnoteReference w:id="5"/>
      </w:r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t>)</w:t>
      </w:r>
    </w:p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на конец года</w:t>
      </w:r>
    </w:p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голов</w:t>
      </w:r>
    </w:p>
    <w:tbl>
      <w:tblPr>
        <w:tblW w:w="9748" w:type="dxa"/>
        <w:tblLayout w:type="fixed"/>
        <w:tblLook w:val="0000"/>
      </w:tblPr>
      <w:tblGrid>
        <w:gridCol w:w="4219"/>
        <w:gridCol w:w="1843"/>
        <w:gridCol w:w="1843"/>
        <w:gridCol w:w="1843"/>
      </w:tblGrid>
      <w:tr w:rsidR="00961ABD" w:rsidRPr="00E0435A" w:rsidTr="001918C4">
        <w:trPr>
          <w:tblHeader/>
        </w:trPr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% к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</w:tr>
      <w:tr w:rsidR="00961ABD" w:rsidRPr="00E0435A" w:rsidTr="001918C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Крупный рогатый скот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747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111,0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в т.ч. коровы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371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415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111,9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Свиньи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96,6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Овцы и козы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Птица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170058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141337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83,1</w:t>
            </w:r>
          </w:p>
        </w:tc>
      </w:tr>
    </w:tbl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>В хозяйствах всех категорий района, по предварительным данным, за 2023 г. получено 5812 тонн мяса (производство скота и птицы на убой в живом весе), или 98,6% к 2022 г. года. Надоено 8068 тонн молока (100,5%), собрано 29034 тыс. штук яиц (89,2%).</w:t>
      </w:r>
    </w:p>
    <w:p w:rsidR="00961ABD" w:rsidRPr="00E0435A" w:rsidRDefault="00961ABD" w:rsidP="00961ABD">
      <w:pPr>
        <w:ind w:firstLine="709"/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 w:val="24"/>
          <w:lang w:eastAsia="en-US"/>
        </w:rPr>
        <w:br w:type="page"/>
      </w:r>
      <w:r w:rsidRPr="00E0435A">
        <w:rPr>
          <w:rFonts w:eastAsia="Calibri"/>
          <w:szCs w:val="22"/>
          <w:lang w:eastAsia="en-US"/>
        </w:rPr>
        <w:lastRenderedPageBreak/>
        <w:t>Таблица 5</w:t>
      </w: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Производство основных видов продукции животноводства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в сельскохозяйственных организациях 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и в крестьянских (фермерских) хозяйствах</w:t>
      </w:r>
      <w:r w:rsidRPr="00E0435A">
        <w:rPr>
          <w:rStyle w:val="a8"/>
          <w:rFonts w:eastAsia="Calibri"/>
          <w:b/>
          <w:sz w:val="24"/>
          <w:szCs w:val="22"/>
          <w:lang w:eastAsia="en-US"/>
        </w:rPr>
        <w:footnoteReference w:id="6"/>
      </w:r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t>)</w:t>
      </w:r>
    </w:p>
    <w:p w:rsidR="00961ABD" w:rsidRPr="00E0435A" w:rsidRDefault="00961ABD" w:rsidP="00961ABD">
      <w:pPr>
        <w:jc w:val="center"/>
        <w:rPr>
          <w:rFonts w:eastAsia="Calibri"/>
          <w:szCs w:val="20"/>
          <w:lang w:eastAsia="en-US"/>
        </w:rPr>
      </w:pPr>
    </w:p>
    <w:tbl>
      <w:tblPr>
        <w:tblW w:w="9748" w:type="dxa"/>
        <w:tblLayout w:type="fixed"/>
        <w:tblLook w:val="0000"/>
      </w:tblPr>
      <w:tblGrid>
        <w:gridCol w:w="4219"/>
        <w:gridCol w:w="1843"/>
        <w:gridCol w:w="1843"/>
        <w:gridCol w:w="1843"/>
      </w:tblGrid>
      <w:tr w:rsidR="00961ABD" w:rsidRPr="00E0435A" w:rsidTr="001918C4"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% к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</w:tr>
      <w:tr w:rsidR="00961ABD" w:rsidRPr="00E0435A" w:rsidTr="001918C4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C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>кот</w:t>
            </w:r>
            <w:proofErr w:type="spellEnd"/>
            <w:r w:rsidRPr="00E0435A">
              <w:rPr>
                <w:rFonts w:eastAsia="Calibri"/>
                <w:szCs w:val="22"/>
                <w:lang w:eastAsia="en-US"/>
              </w:rPr>
              <w:t xml:space="preserve"> и птица на убой в живом весе,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98,1</w:t>
            </w:r>
          </w:p>
        </w:tc>
      </w:tr>
      <w:tr w:rsidR="00961ABD" w:rsidRPr="00E0435A" w:rsidTr="001918C4">
        <w:tc>
          <w:tcPr>
            <w:tcW w:w="4219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Молоко, тонн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104,9</w:t>
            </w:r>
          </w:p>
        </w:tc>
      </w:tr>
      <w:tr w:rsidR="00961ABD" w:rsidRPr="00E0435A" w:rsidTr="001918C4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Яйца, тыс. штук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19731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16866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tabs>
                <w:tab w:val="left" w:pos="1026"/>
              </w:tabs>
              <w:ind w:right="60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85,5</w:t>
            </w:r>
          </w:p>
        </w:tc>
      </w:tr>
    </w:tbl>
    <w:p w:rsidR="00961ABD" w:rsidRPr="00E0435A" w:rsidRDefault="00961ABD" w:rsidP="00961ABD">
      <w:pPr>
        <w:ind w:firstLine="709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jc w:val="left"/>
        <w:rPr>
          <w:b/>
          <w:sz w:val="24"/>
        </w:rPr>
      </w:pPr>
      <w:r w:rsidRPr="00E0435A">
        <w:rPr>
          <w:b/>
          <w:sz w:val="24"/>
        </w:rPr>
        <w:t>ПОТРЕБИТЕЛЬСКИЙ РЫНОК</w:t>
      </w:r>
    </w:p>
    <w:p w:rsidR="00961ABD" w:rsidRPr="00E0435A" w:rsidRDefault="00961ABD" w:rsidP="00961ABD">
      <w:pPr>
        <w:jc w:val="left"/>
        <w:rPr>
          <w:b/>
          <w:sz w:val="24"/>
        </w:rPr>
      </w:pPr>
      <w:r w:rsidRPr="00E0435A">
        <w:rPr>
          <w:b/>
          <w:sz w:val="24"/>
        </w:rPr>
        <w:t xml:space="preserve"> </w:t>
      </w:r>
    </w:p>
    <w:p w:rsidR="00961ABD" w:rsidRPr="00E0435A" w:rsidRDefault="00961ABD" w:rsidP="00961ABD">
      <w:pPr>
        <w:jc w:val="left"/>
        <w:rPr>
          <w:sz w:val="24"/>
        </w:rPr>
      </w:pPr>
      <w:proofErr w:type="gramStart"/>
      <w:r w:rsidRPr="00E0435A">
        <w:rPr>
          <w:b/>
          <w:sz w:val="24"/>
        </w:rPr>
        <w:t>Розничная торговля</w:t>
      </w:r>
      <w:r w:rsidRPr="00E0435A">
        <w:rPr>
          <w:b/>
          <w:sz w:val="24"/>
          <w:vertAlign w:val="superscript"/>
        </w:rPr>
        <w:footnoteReference w:id="7"/>
      </w:r>
      <w:r w:rsidRPr="00E0435A">
        <w:rPr>
          <w:b/>
          <w:sz w:val="24"/>
          <w:vertAlign w:val="superscript"/>
        </w:rPr>
        <w:t>)</w:t>
      </w:r>
      <w:r w:rsidRPr="00E0435A">
        <w:rPr>
          <w:b/>
          <w:sz w:val="24"/>
          <w:vertAlign w:val="superscript"/>
        </w:rPr>
        <w:footnoteReference w:id="8"/>
      </w:r>
      <w:r w:rsidRPr="00E0435A">
        <w:rPr>
          <w:b/>
          <w:sz w:val="24"/>
          <w:vertAlign w:val="superscript"/>
        </w:rPr>
        <w:t>)</w:t>
      </w:r>
      <w:r w:rsidRPr="00E0435A">
        <w:rPr>
          <w:sz w:val="24"/>
        </w:rPr>
        <w:t xml:space="preserve"> </w:t>
      </w:r>
      <w:proofErr w:type="gramEnd"/>
    </w:p>
    <w:p w:rsidR="00961ABD" w:rsidRPr="00E0435A" w:rsidRDefault="00961ABD" w:rsidP="00961ABD">
      <w:pPr>
        <w:rPr>
          <w:b/>
          <w:sz w:val="24"/>
        </w:rPr>
      </w:pPr>
      <w:r w:rsidRPr="00E0435A">
        <w:rPr>
          <w:b/>
          <w:sz w:val="24"/>
        </w:rPr>
        <w:t xml:space="preserve"> </w:t>
      </w:r>
    </w:p>
    <w:p w:rsidR="00961ABD" w:rsidRPr="00E0435A" w:rsidRDefault="00961ABD" w:rsidP="00961ABD">
      <w:pPr>
        <w:ind w:firstLine="708"/>
        <w:rPr>
          <w:sz w:val="22"/>
        </w:rPr>
      </w:pPr>
      <w:r w:rsidRPr="00E0435A">
        <w:rPr>
          <w:sz w:val="22"/>
        </w:rPr>
        <w:t xml:space="preserve">За 2023 г. оборот розничной торговли организаций Урюпинского муниципального района увеличился к 2022 г. на 33,5%, оборот общественного питания к прошлому году увеличился на 24,9%. </w:t>
      </w:r>
    </w:p>
    <w:p w:rsidR="00961ABD" w:rsidRPr="00E0435A" w:rsidRDefault="00961ABD" w:rsidP="00961ABD">
      <w:pPr>
        <w:ind w:firstLine="708"/>
        <w:rPr>
          <w:sz w:val="22"/>
        </w:rPr>
      </w:pPr>
    </w:p>
    <w:p w:rsidR="00961ABD" w:rsidRPr="00E0435A" w:rsidRDefault="00961ABD" w:rsidP="00961ABD">
      <w:pPr>
        <w:jc w:val="right"/>
      </w:pPr>
      <w:r w:rsidRPr="00E0435A">
        <w:t>Таблица 6</w:t>
      </w:r>
    </w:p>
    <w:p w:rsidR="00961ABD" w:rsidRPr="00E0435A" w:rsidRDefault="00961ABD" w:rsidP="00961ABD">
      <w:pPr>
        <w:jc w:val="right"/>
      </w:pPr>
      <w:r w:rsidRPr="00E0435A">
        <w:t xml:space="preserve"> </w:t>
      </w:r>
    </w:p>
    <w:p w:rsidR="00961ABD" w:rsidRPr="00E0435A" w:rsidRDefault="00961ABD" w:rsidP="00961ABD">
      <w:pPr>
        <w:jc w:val="center"/>
        <w:rPr>
          <w:b/>
          <w:sz w:val="24"/>
        </w:rPr>
      </w:pPr>
      <w:r w:rsidRPr="00E0435A">
        <w:rPr>
          <w:b/>
          <w:sz w:val="24"/>
        </w:rPr>
        <w:t xml:space="preserve">Оборот розничной торговли </w:t>
      </w:r>
    </w:p>
    <w:p w:rsidR="00961ABD" w:rsidRPr="00E0435A" w:rsidRDefault="00961ABD" w:rsidP="00961ABD">
      <w:pPr>
        <w:jc w:val="center"/>
        <w:rPr>
          <w:b/>
          <w:sz w:val="24"/>
        </w:rPr>
      </w:pPr>
      <w:r w:rsidRPr="00E0435A">
        <w:rPr>
          <w:b/>
          <w:sz w:val="24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4705"/>
        <w:gridCol w:w="1782"/>
        <w:gridCol w:w="3260"/>
      </w:tblGrid>
      <w:tr w:rsidR="00961ABD" w:rsidRPr="00E0435A" w:rsidTr="001918C4">
        <w:tc>
          <w:tcPr>
            <w:tcW w:w="4705" w:type="dxa"/>
            <w:tcBorders>
              <w:top w:val="double" w:sz="4" w:space="0" w:color="auto"/>
            </w:tcBorders>
            <w:shd w:val="clear" w:color="auto" w:fill="auto"/>
          </w:tcPr>
          <w:p w:rsidR="00961ABD" w:rsidRPr="00E0435A" w:rsidRDefault="00961ABD" w:rsidP="001918C4"/>
        </w:tc>
        <w:tc>
          <w:tcPr>
            <w:tcW w:w="50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</w:pPr>
            <w:r w:rsidRPr="00E0435A">
              <w:t>202</w:t>
            </w:r>
            <w:r w:rsidRPr="00E0435A">
              <w:rPr>
                <w:lang w:val="en-US"/>
              </w:rPr>
              <w:t>3</w:t>
            </w:r>
            <w:r w:rsidRPr="00E0435A">
              <w:t xml:space="preserve"> г.</w:t>
            </w:r>
          </w:p>
        </w:tc>
      </w:tr>
      <w:tr w:rsidR="00961ABD" w:rsidRPr="00E0435A" w:rsidTr="001918C4">
        <w:tc>
          <w:tcPr>
            <w:tcW w:w="4705" w:type="dxa"/>
            <w:shd w:val="clear" w:color="auto" w:fill="auto"/>
          </w:tcPr>
          <w:p w:rsidR="00961ABD" w:rsidRPr="00E0435A" w:rsidRDefault="00961ABD" w:rsidP="001918C4"/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</w:pPr>
            <w:proofErr w:type="spellStart"/>
            <w:proofErr w:type="gramStart"/>
            <w:r w:rsidRPr="00E0435A">
              <w:t>млн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</w:pPr>
            <w:r w:rsidRPr="00E0435A">
              <w:t>в % к 2022 г.,</w:t>
            </w:r>
          </w:p>
        </w:tc>
      </w:tr>
      <w:tr w:rsidR="00961ABD" w:rsidRPr="00E0435A" w:rsidTr="001918C4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/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</w:pPr>
            <w:r w:rsidRPr="00E0435A">
              <w:t>рублей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</w:pPr>
            <w:r w:rsidRPr="00E0435A">
              <w:t>в сопоставимых ценах</w:t>
            </w:r>
          </w:p>
        </w:tc>
      </w:tr>
      <w:tr w:rsidR="00961ABD" w:rsidRPr="00E0435A" w:rsidTr="001918C4">
        <w:tc>
          <w:tcPr>
            <w:tcW w:w="470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</w:pPr>
            <w:r w:rsidRPr="00E0435A">
              <w:t>Оборот розничной торговли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601"/>
              <w:jc w:val="right"/>
            </w:pPr>
            <w:r w:rsidRPr="00E0435A">
              <w:t>…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309"/>
              <w:jc w:val="right"/>
            </w:pPr>
            <w:r w:rsidRPr="00E0435A">
              <w:t>133,5</w:t>
            </w:r>
          </w:p>
        </w:tc>
      </w:tr>
      <w:tr w:rsidR="00961ABD" w:rsidRPr="00E0435A" w:rsidTr="001918C4">
        <w:tc>
          <w:tcPr>
            <w:tcW w:w="470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</w:pPr>
            <w:r w:rsidRPr="00E0435A">
              <w:t xml:space="preserve">  из него: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601"/>
              <w:jc w:val="righ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309"/>
              <w:jc w:val="right"/>
            </w:pPr>
          </w:p>
        </w:tc>
      </w:tr>
      <w:tr w:rsidR="00961ABD" w:rsidRPr="00E0435A" w:rsidTr="001918C4">
        <w:tc>
          <w:tcPr>
            <w:tcW w:w="470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</w:pPr>
            <w:r w:rsidRPr="00E0435A">
              <w:t xml:space="preserve">  торговля оптовая и розничная; ремонт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601"/>
              <w:jc w:val="righ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309"/>
              <w:jc w:val="right"/>
            </w:pPr>
          </w:p>
        </w:tc>
      </w:tr>
      <w:tr w:rsidR="00961ABD" w:rsidRPr="00E0435A" w:rsidTr="001918C4">
        <w:tc>
          <w:tcPr>
            <w:tcW w:w="470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</w:pPr>
            <w:r w:rsidRPr="00E0435A">
              <w:t xml:space="preserve">  автотранспортных средств и мотоциклов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601"/>
              <w:jc w:val="right"/>
            </w:pPr>
            <w:r w:rsidRPr="00E0435A">
              <w:t>…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309"/>
              <w:jc w:val="right"/>
            </w:pPr>
            <w:r w:rsidRPr="00E0435A">
              <w:t>133,5</w:t>
            </w:r>
          </w:p>
        </w:tc>
      </w:tr>
      <w:tr w:rsidR="00961ABD" w:rsidRPr="00E0435A" w:rsidTr="001918C4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sz w:val="2"/>
                <w:szCs w:val="2"/>
              </w:rPr>
            </w:pPr>
          </w:p>
        </w:tc>
      </w:tr>
    </w:tbl>
    <w:p w:rsidR="00961ABD" w:rsidRPr="00E0435A" w:rsidRDefault="00961ABD" w:rsidP="00961ABD">
      <w:pPr>
        <w:ind w:firstLine="709"/>
        <w:rPr>
          <w:sz w:val="22"/>
        </w:rPr>
      </w:pPr>
    </w:p>
    <w:p w:rsidR="00961ABD" w:rsidRPr="00E0435A" w:rsidRDefault="00961ABD" w:rsidP="00961ABD">
      <w:pPr>
        <w:ind w:firstLine="708"/>
        <w:rPr>
          <w:sz w:val="22"/>
        </w:rPr>
      </w:pPr>
      <w:r w:rsidRPr="00E0435A">
        <w:rPr>
          <w:sz w:val="22"/>
        </w:rPr>
        <w:t xml:space="preserve">Пищевых продуктов, включая напитки, и табачных изделий за 2023 г. было реализовано на 43,9% больше, чем в 2022 г., продажа непродовольственных товаров увеличилась на 32,6%. </w:t>
      </w: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spacing w:line="276" w:lineRule="auto"/>
        <w:ind w:right="1276"/>
        <w:jc w:val="left"/>
        <w:rPr>
          <w:rFonts w:eastAsia="Calibri"/>
          <w:b/>
          <w:sz w:val="24"/>
          <w:szCs w:val="22"/>
          <w:vertAlign w:val="superscript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Услуги населению</w:t>
      </w:r>
      <w:proofErr w:type="gramStart"/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t>2</w:t>
      </w:r>
      <w:proofErr w:type="gramEnd"/>
      <w:r w:rsidRPr="00E0435A">
        <w:rPr>
          <w:rFonts w:eastAsia="Calibri"/>
          <w:b/>
          <w:sz w:val="24"/>
          <w:szCs w:val="22"/>
          <w:vertAlign w:val="superscript"/>
          <w:lang w:eastAsia="en-US"/>
        </w:rPr>
        <w:t>)3)</w:t>
      </w:r>
    </w:p>
    <w:p w:rsidR="00961ABD" w:rsidRPr="00E0435A" w:rsidRDefault="00961ABD" w:rsidP="00961ABD">
      <w:pPr>
        <w:spacing w:line="276" w:lineRule="auto"/>
        <w:ind w:right="1276"/>
        <w:jc w:val="left"/>
        <w:rPr>
          <w:rFonts w:eastAsia="Calibri"/>
          <w:b/>
          <w:sz w:val="24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В 2023 г. населению Урюпинского района организациями оказано платных услуг </w:t>
      </w:r>
      <w:r w:rsidRPr="00E0435A">
        <w:rPr>
          <w:rFonts w:eastAsia="Calibri"/>
          <w:sz w:val="22"/>
          <w:szCs w:val="22"/>
          <w:lang w:eastAsia="en-US"/>
        </w:rPr>
        <w:br/>
        <w:t xml:space="preserve">на сумму 50,0 </w:t>
      </w:r>
      <w:proofErr w:type="spellStart"/>
      <w:proofErr w:type="gramStart"/>
      <w:r w:rsidRPr="00E0435A">
        <w:rPr>
          <w:rFonts w:eastAsia="Calibri"/>
          <w:sz w:val="22"/>
          <w:szCs w:val="22"/>
          <w:lang w:eastAsia="en-US"/>
        </w:rPr>
        <w:t>млн</w:t>
      </w:r>
      <w:proofErr w:type="spellEnd"/>
      <w:proofErr w:type="gramEnd"/>
      <w:r w:rsidRPr="00E0435A">
        <w:rPr>
          <w:rFonts w:eastAsia="Calibri"/>
          <w:sz w:val="22"/>
          <w:szCs w:val="22"/>
          <w:lang w:eastAsia="en-US"/>
        </w:rPr>
        <w:t xml:space="preserve"> рублей, что к соответствующему периоду 2022 г. составило 101,0%.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ind w:firstLine="709"/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br w:type="page"/>
      </w:r>
      <w:r w:rsidRPr="00E0435A">
        <w:rPr>
          <w:rFonts w:eastAsia="Calibri"/>
          <w:szCs w:val="22"/>
          <w:lang w:eastAsia="en-US"/>
        </w:rPr>
        <w:lastRenderedPageBreak/>
        <w:t>Таблица 7</w:t>
      </w:r>
    </w:p>
    <w:p w:rsidR="00961ABD" w:rsidRPr="00E0435A" w:rsidRDefault="00961ABD" w:rsidP="00961ABD">
      <w:pPr>
        <w:ind w:firstLine="709"/>
        <w:jc w:val="right"/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Объем платных услуг населению</w:t>
      </w:r>
    </w:p>
    <w:p w:rsidR="00961ABD" w:rsidRPr="00E0435A" w:rsidRDefault="00961ABD" w:rsidP="00961ABD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3685"/>
        <w:gridCol w:w="1700"/>
        <w:gridCol w:w="963"/>
        <w:gridCol w:w="3288"/>
      </w:tblGrid>
      <w:tr w:rsidR="00961ABD" w:rsidRPr="00E0435A" w:rsidTr="001918C4">
        <w:tc>
          <w:tcPr>
            <w:tcW w:w="36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595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</w:tc>
      </w:tr>
      <w:tr w:rsidR="00961ABD" w:rsidRPr="00E0435A" w:rsidTr="001918C4">
        <w:trPr>
          <w:trHeight w:val="470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тыс. рублей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в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% к итогу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в % к 2022 г., 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сопоставимых ценах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Платные услуги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50009,6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100,0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val="en-US" w:eastAsia="en-US"/>
              </w:rPr>
              <w:t>101</w:t>
            </w:r>
            <w:r w:rsidRPr="00E0435A">
              <w:rPr>
                <w:rFonts w:eastAsia="Calibri"/>
                <w:szCs w:val="22"/>
                <w:lang w:eastAsia="en-US"/>
              </w:rPr>
              <w:t>,0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из них:</w:t>
            </w:r>
          </w:p>
        </w:tc>
        <w:tc>
          <w:tcPr>
            <w:tcW w:w="1700" w:type="dxa"/>
            <w:shd w:val="clear" w:color="auto" w:fill="auto"/>
          </w:tcPr>
          <w:p w:rsidR="00961ABD" w:rsidRPr="00E0435A" w:rsidRDefault="00961ABD" w:rsidP="001918C4">
            <w:pPr>
              <w:ind w:right="491"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961ABD" w:rsidRPr="00E0435A" w:rsidRDefault="00961ABD" w:rsidP="001918C4">
            <w:pPr>
              <w:ind w:right="1198"/>
              <w:rPr>
                <w:rFonts w:eastAsia="Calibri"/>
                <w:lang w:eastAsia="en-US"/>
              </w:rPr>
            </w:pP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бытовые</w:t>
            </w:r>
          </w:p>
        </w:tc>
        <w:tc>
          <w:tcPr>
            <w:tcW w:w="1700" w:type="dxa"/>
            <w:shd w:val="clear" w:color="auto" w:fill="auto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shd w:val="clear" w:color="auto" w:fill="auto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1,6 р.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транспортные</w:t>
            </w:r>
          </w:p>
        </w:tc>
        <w:tc>
          <w:tcPr>
            <w:tcW w:w="1700" w:type="dxa"/>
            <w:shd w:val="clear" w:color="auto" w:fill="auto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shd w:val="clear" w:color="auto" w:fill="auto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55,9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коммунальные</w:t>
            </w:r>
          </w:p>
        </w:tc>
        <w:tc>
          <w:tcPr>
            <w:tcW w:w="1700" w:type="dxa"/>
            <w:shd w:val="clear" w:color="auto" w:fill="auto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shd w:val="clear" w:color="auto" w:fill="auto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61,6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медицинские</w:t>
            </w:r>
          </w:p>
        </w:tc>
        <w:tc>
          <w:tcPr>
            <w:tcW w:w="1700" w:type="dxa"/>
            <w:shd w:val="clear" w:color="auto" w:fill="auto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shd w:val="clear" w:color="auto" w:fill="auto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112,6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услуги специализированных коллективных средств размещения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99,1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системы образования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1085,7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2,2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80,1</w:t>
            </w:r>
          </w:p>
        </w:tc>
      </w:tr>
      <w:tr w:rsidR="00961ABD" w:rsidRPr="00E0435A" w:rsidTr="001918C4">
        <w:tc>
          <w:tcPr>
            <w:tcW w:w="3685" w:type="dxa"/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услуги, предоставляемые гражданам пожилого возраста 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и инвалидам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102,4</w:t>
            </w:r>
          </w:p>
        </w:tc>
      </w:tr>
      <w:tr w:rsidR="00961ABD" w:rsidRPr="00E0435A" w:rsidTr="001918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прочие платные услуги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491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1198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в 27,6 </w:t>
            </w:r>
            <w:proofErr w:type="spellStart"/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р</w:t>
            </w:r>
            <w:proofErr w:type="spellEnd"/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, </w:t>
            </w:r>
          </w:p>
        </w:tc>
      </w:tr>
    </w:tbl>
    <w:p w:rsidR="00961ABD" w:rsidRPr="00E0435A" w:rsidRDefault="00961ABD" w:rsidP="00961ABD">
      <w:pPr>
        <w:rPr>
          <w:rFonts w:eastAsia="Calibri"/>
          <w:sz w:val="24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>Наибольшая доля в объеме платных услуг приходится на и услуги, предоставляемые гражданам пожилого возраста и инвалидам (92,0%).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>Объем платных услуг организаций на душу населения составил 2,1 тыс. рублей.</w:t>
      </w:r>
    </w:p>
    <w:p w:rsidR="00961ABD" w:rsidRPr="00E0435A" w:rsidRDefault="00961ABD" w:rsidP="00961ABD">
      <w:pPr>
        <w:ind w:firstLine="709"/>
        <w:rPr>
          <w:rFonts w:eastAsia="Calibri"/>
          <w:sz w:val="24"/>
          <w:lang w:eastAsia="en-US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РЫНОК ТРУДА</w:t>
      </w:r>
    </w:p>
    <w:p w:rsidR="00961ABD" w:rsidRPr="00E0435A" w:rsidRDefault="00961ABD" w:rsidP="00961ABD">
      <w:pPr>
        <w:rPr>
          <w:rFonts w:eastAsia="Calibri"/>
          <w:szCs w:val="20"/>
          <w:lang w:eastAsia="en-US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Безработица</w:t>
      </w:r>
    </w:p>
    <w:p w:rsidR="00961ABD" w:rsidRPr="00E0435A" w:rsidRDefault="00961ABD" w:rsidP="00961ABD">
      <w:pPr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К концу декабря 2023 г. в Урюпинском муниципальном районе (включая  городской округ - город Урюпинск) в органах службы занятости населения </w:t>
      </w:r>
      <w:r w:rsidRPr="00E0435A">
        <w:rPr>
          <w:rFonts w:eastAsia="Calibri"/>
          <w:b/>
          <w:i/>
          <w:sz w:val="22"/>
          <w:szCs w:val="22"/>
          <w:lang w:eastAsia="en-US"/>
        </w:rPr>
        <w:t xml:space="preserve">(по данным Комитета </w:t>
      </w:r>
      <w:r w:rsidRPr="00E0435A">
        <w:rPr>
          <w:rFonts w:eastAsia="Calibri"/>
          <w:b/>
          <w:i/>
          <w:sz w:val="22"/>
          <w:szCs w:val="22"/>
          <w:lang w:eastAsia="en-US"/>
        </w:rPr>
        <w:br/>
        <w:t>по труду и занятости населения Волгоградской области)</w:t>
      </w:r>
      <w:r w:rsidRPr="00E0435A">
        <w:rPr>
          <w:rFonts w:eastAsia="Calibri"/>
          <w:sz w:val="22"/>
          <w:szCs w:val="22"/>
          <w:lang w:eastAsia="en-US"/>
        </w:rPr>
        <w:t xml:space="preserve"> состояли на учете </w:t>
      </w:r>
      <w:r w:rsidRPr="00E0435A">
        <w:rPr>
          <w:rFonts w:eastAsia="Calibri"/>
          <w:sz w:val="22"/>
          <w:szCs w:val="22"/>
          <w:lang w:eastAsia="en-US"/>
        </w:rPr>
        <w:br/>
        <w:t>106 не занятых трудовой деятельностью граждан, из них 97 человек имели статус безработного.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Таблица 8</w:t>
      </w:r>
    </w:p>
    <w:p w:rsidR="00961ABD" w:rsidRPr="00E0435A" w:rsidRDefault="00961ABD" w:rsidP="00961ABD">
      <w:pPr>
        <w:jc w:val="center"/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Динамика численности не занятых трудовой деятельностью граждан,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proofErr w:type="gramStart"/>
      <w:r w:rsidRPr="00E0435A">
        <w:rPr>
          <w:rFonts w:eastAsia="Calibri"/>
          <w:b/>
          <w:sz w:val="24"/>
          <w:szCs w:val="22"/>
          <w:lang w:eastAsia="en-US"/>
        </w:rPr>
        <w:t>состоящих на учете в органах службы</w:t>
      </w:r>
      <w:proofErr w:type="gramEnd"/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занятости населения</w:t>
      </w:r>
    </w:p>
    <w:p w:rsidR="00961ABD" w:rsidRPr="00E0435A" w:rsidRDefault="00961ABD" w:rsidP="00961ABD">
      <w:pPr>
        <w:jc w:val="center"/>
        <w:rPr>
          <w:rFonts w:eastAsia="Calibri"/>
          <w:sz w:val="16"/>
          <w:szCs w:val="16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на конец месяца</w:t>
      </w:r>
    </w:p>
    <w:tbl>
      <w:tblPr>
        <w:tblW w:w="0" w:type="auto"/>
        <w:tblLayout w:type="fixed"/>
        <w:tblLook w:val="0000"/>
      </w:tblPr>
      <w:tblGrid>
        <w:gridCol w:w="1587"/>
        <w:gridCol w:w="2721"/>
        <w:gridCol w:w="1474"/>
        <w:gridCol w:w="1927"/>
        <w:gridCol w:w="2041"/>
      </w:tblGrid>
      <w:tr w:rsidR="00961ABD" w:rsidRPr="00E0435A" w:rsidTr="001918C4"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tcBorders>
              <w:top w:val="doub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Численность не </w:t>
            </w: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занятых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544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из них безработных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трудовой деятельностью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человек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% к</w:t>
            </w:r>
          </w:p>
        </w:tc>
      </w:tr>
      <w:tr w:rsidR="00961ABD" w:rsidRPr="00E0435A" w:rsidTr="001918C4"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граждан, человек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предыдущему месяцу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соответствующему месяцу 2022 г.</w:t>
            </w:r>
          </w:p>
        </w:tc>
      </w:tr>
      <w:tr w:rsidR="00961ABD" w:rsidRPr="00E0435A" w:rsidTr="001918C4">
        <w:trPr>
          <w:trHeight w:val="283"/>
        </w:trPr>
        <w:tc>
          <w:tcPr>
            <w:tcW w:w="97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b/>
                <w:szCs w:val="22"/>
                <w:lang w:eastAsia="en-US"/>
              </w:rPr>
              <w:t>2023 г.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Январь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159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126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93,3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83,4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Февраль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162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129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102,4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81,1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Март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157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124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96,1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77,0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Апрель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130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106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85,5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67,5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Май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114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74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69,8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49,7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Июнь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126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129,7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64,0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Июль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137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108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112,5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76,1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Август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138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104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96,3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75,4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Сентябрь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82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78,8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76,6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Октябрь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101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78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95,1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74,3 </w:t>
            </w:r>
          </w:p>
        </w:tc>
      </w:tr>
      <w:tr w:rsidR="00961ABD" w:rsidRPr="00E0435A" w:rsidTr="001918C4">
        <w:tc>
          <w:tcPr>
            <w:tcW w:w="1587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Ноябрь</w:t>
            </w:r>
          </w:p>
        </w:tc>
        <w:tc>
          <w:tcPr>
            <w:tcW w:w="2721" w:type="dxa"/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113</w:t>
            </w:r>
          </w:p>
        </w:tc>
        <w:tc>
          <w:tcPr>
            <w:tcW w:w="1474" w:type="dxa"/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85</w:t>
            </w:r>
          </w:p>
        </w:tc>
        <w:tc>
          <w:tcPr>
            <w:tcW w:w="1927" w:type="dxa"/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109,0 </w:t>
            </w:r>
          </w:p>
        </w:tc>
        <w:tc>
          <w:tcPr>
            <w:tcW w:w="2041" w:type="dxa"/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84,2 </w:t>
            </w:r>
          </w:p>
        </w:tc>
      </w:tr>
      <w:tr w:rsidR="00961ABD" w:rsidRPr="00E0435A" w:rsidTr="001918C4"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Декабрь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113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45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97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24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114,1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ind w:right="68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71,9 </w:t>
            </w:r>
          </w:p>
        </w:tc>
      </w:tr>
    </w:tbl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lastRenderedPageBreak/>
        <w:t xml:space="preserve">В декабре 2023 г. получили статус безработного 35 человек, или на 24 человека </w:t>
      </w:r>
      <w:r w:rsidRPr="00E0435A">
        <w:rPr>
          <w:rFonts w:eastAsia="Calibri"/>
          <w:sz w:val="22"/>
          <w:szCs w:val="22"/>
          <w:lang w:eastAsia="en-US"/>
        </w:rPr>
        <w:br/>
        <w:t>(на 40,7%) меньше, чем в декабре 2022 г. За декабрь 2023 г. трудоустроено</w:t>
      </w:r>
      <w:r w:rsidRPr="00E0435A">
        <w:rPr>
          <w:rFonts w:eastAsia="Calibri"/>
          <w:sz w:val="22"/>
          <w:szCs w:val="22"/>
          <w:lang w:eastAsia="en-US"/>
        </w:rPr>
        <w:br/>
        <w:t>13 безработных, как и в декабре 2022 г.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К концу декабря 2023 г. нагрузка не занятого трудовой деятельностью населения, зарегистрированного в органах государственной службы занятости, на одну заявленную вакансию составила 0,2 человека, как и в декабре 2022 г. 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jc w:val="left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Потребность работодателей в работниках</w:t>
      </w:r>
    </w:p>
    <w:p w:rsidR="00961ABD" w:rsidRPr="00E0435A" w:rsidRDefault="00961ABD" w:rsidP="00961ABD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b/>
          <w:sz w:val="22"/>
          <w:szCs w:val="22"/>
          <w:lang w:eastAsia="en-US"/>
        </w:rPr>
        <w:t xml:space="preserve">Потребность работодателей в работниках </w:t>
      </w:r>
      <w:r w:rsidRPr="00E0435A">
        <w:rPr>
          <w:rFonts w:eastAsia="Calibri"/>
          <w:sz w:val="22"/>
          <w:szCs w:val="22"/>
          <w:lang w:eastAsia="en-US"/>
        </w:rPr>
        <w:t xml:space="preserve">на конец декабря 2023 г. составила </w:t>
      </w:r>
      <w:r w:rsidRPr="00E0435A">
        <w:rPr>
          <w:rFonts w:eastAsia="Calibri"/>
          <w:sz w:val="22"/>
          <w:szCs w:val="22"/>
          <w:lang w:eastAsia="en-US"/>
        </w:rPr>
        <w:br/>
        <w:t>633 человека (в декабре 2022 г. - 622).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ФИНАНСЫ</w:t>
      </w:r>
    </w:p>
    <w:p w:rsidR="00961ABD" w:rsidRPr="00E0435A" w:rsidRDefault="00961ABD" w:rsidP="00961ABD">
      <w:pPr>
        <w:rPr>
          <w:rFonts w:eastAsia="Calibri"/>
          <w:sz w:val="24"/>
          <w:szCs w:val="22"/>
          <w:lang w:eastAsia="en-US"/>
        </w:rPr>
      </w:pPr>
    </w:p>
    <w:tbl>
      <w:tblPr>
        <w:tblW w:w="9864" w:type="dxa"/>
        <w:tblLayout w:type="fixed"/>
        <w:tblLook w:val="0000"/>
      </w:tblPr>
      <w:tblGrid>
        <w:gridCol w:w="9864"/>
      </w:tblGrid>
      <w:tr w:rsidR="00961ABD" w:rsidRPr="00E0435A" w:rsidTr="001918C4">
        <w:tc>
          <w:tcPr>
            <w:tcW w:w="9864" w:type="dxa"/>
            <w:shd w:val="clear" w:color="auto" w:fill="auto"/>
          </w:tcPr>
          <w:p w:rsidR="00961ABD" w:rsidRPr="00E0435A" w:rsidRDefault="00961ABD" w:rsidP="001918C4">
            <w:pPr>
              <w:ind w:firstLine="709"/>
              <w:rPr>
                <w:rFonts w:eastAsia="Calibri"/>
                <w:sz w:val="22"/>
                <w:lang w:eastAsia="en-US"/>
              </w:rPr>
            </w:pPr>
            <w:r w:rsidRPr="00E0435A">
              <w:rPr>
                <w:rFonts w:eastAsia="Calibri"/>
                <w:i/>
                <w:sz w:val="22"/>
                <w:szCs w:val="22"/>
                <w:lang w:eastAsia="en-US"/>
              </w:rPr>
              <w:t>Сальдированный финансовый результат (прибыль минус убыток)</w:t>
            </w:r>
            <w:r w:rsidRPr="00E0435A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обследованных организаций</w:t>
            </w:r>
            <w:r w:rsidRPr="00E0435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customMarkFollows="1" w:id="9"/>
              <w:t>1)</w:t>
            </w:r>
            <w:r w:rsidRPr="00E0435A">
              <w:rPr>
                <w:rFonts w:eastAsia="Calibri"/>
                <w:sz w:val="22"/>
                <w:szCs w:val="22"/>
                <w:lang w:eastAsia="en-US"/>
              </w:rPr>
              <w:t xml:space="preserve"> Урюпинского муниципального района за январь-ноябрь 2023 г. составил в действующих ценах 121,6 </w:t>
            </w:r>
            <w:proofErr w:type="spellStart"/>
            <w:proofErr w:type="gramStart"/>
            <w:r w:rsidRPr="00E0435A">
              <w:rPr>
                <w:rFonts w:eastAsia="Calibri"/>
                <w:sz w:val="22"/>
                <w:szCs w:val="22"/>
                <w:lang w:eastAsia="en-US"/>
              </w:rPr>
              <w:t>млн</w:t>
            </w:r>
            <w:proofErr w:type="spellEnd"/>
            <w:proofErr w:type="gramEnd"/>
            <w:r w:rsidRPr="00E0435A">
              <w:rPr>
                <w:rFonts w:eastAsia="Calibri"/>
                <w:sz w:val="22"/>
                <w:szCs w:val="22"/>
                <w:lang w:eastAsia="en-US"/>
              </w:rPr>
              <w:t xml:space="preserve"> рублей прибыли (за январь-ноябрь 2022 г. </w:t>
            </w:r>
            <w:r w:rsidRPr="00E0435A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сопоставимому кругу организаций 178,8 </w:t>
            </w:r>
            <w:proofErr w:type="spellStart"/>
            <w:r w:rsidRPr="00E0435A">
              <w:rPr>
                <w:rFonts w:eastAsia="Calibri"/>
                <w:sz w:val="22"/>
                <w:szCs w:val="22"/>
                <w:lang w:eastAsia="en-US"/>
              </w:rPr>
              <w:t>млн</w:t>
            </w:r>
            <w:proofErr w:type="spellEnd"/>
            <w:r w:rsidRPr="00E0435A">
              <w:rPr>
                <w:rFonts w:eastAsia="Calibri"/>
                <w:sz w:val="22"/>
                <w:szCs w:val="22"/>
                <w:lang w:eastAsia="en-US"/>
              </w:rPr>
              <w:t xml:space="preserve"> рублей прибыли).</w:t>
            </w:r>
          </w:p>
        </w:tc>
      </w:tr>
    </w:tbl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Прибыль в размере 141,7 </w:t>
      </w:r>
      <w:proofErr w:type="spellStart"/>
      <w:proofErr w:type="gramStart"/>
      <w:r w:rsidRPr="00E0435A">
        <w:rPr>
          <w:rFonts w:eastAsia="Calibri"/>
          <w:sz w:val="22"/>
          <w:szCs w:val="22"/>
          <w:lang w:eastAsia="en-US"/>
        </w:rPr>
        <w:t>млн</w:t>
      </w:r>
      <w:proofErr w:type="spellEnd"/>
      <w:proofErr w:type="gramEnd"/>
      <w:r w:rsidRPr="00E0435A">
        <w:rPr>
          <w:rFonts w:eastAsia="Calibri"/>
          <w:sz w:val="22"/>
          <w:szCs w:val="22"/>
          <w:lang w:eastAsia="en-US"/>
        </w:rPr>
        <w:t xml:space="preserve"> рублей получили 50,0% организаций района, 50,0% организаций – убыток в сумме 20,1 </w:t>
      </w:r>
      <w:proofErr w:type="spellStart"/>
      <w:r w:rsidRPr="00E0435A">
        <w:rPr>
          <w:rFonts w:eastAsia="Calibri"/>
          <w:sz w:val="22"/>
          <w:szCs w:val="22"/>
          <w:lang w:eastAsia="en-US"/>
        </w:rPr>
        <w:t>млн</w:t>
      </w:r>
      <w:proofErr w:type="spellEnd"/>
      <w:r w:rsidRPr="00E0435A">
        <w:rPr>
          <w:rFonts w:eastAsia="Calibri"/>
          <w:sz w:val="22"/>
          <w:szCs w:val="22"/>
          <w:lang w:eastAsia="en-US"/>
        </w:rPr>
        <w:t xml:space="preserve"> рублей. По сравнению с январем-ноябрем 2022 г. сумма прибыли сократилась на 20,7%.</w:t>
      </w:r>
    </w:p>
    <w:p w:rsidR="00961ABD" w:rsidRPr="00E0435A" w:rsidRDefault="00961ABD" w:rsidP="00961ABD">
      <w:pPr>
        <w:ind w:firstLine="709"/>
        <w:rPr>
          <w:sz w:val="22"/>
          <w:szCs w:val="22"/>
        </w:rPr>
      </w:pPr>
      <w:r w:rsidRPr="00E0435A">
        <w:rPr>
          <w:rFonts w:eastAsia="Calibri"/>
          <w:sz w:val="22"/>
          <w:szCs w:val="22"/>
          <w:lang w:eastAsia="en-US"/>
        </w:rPr>
        <w:t xml:space="preserve">На конец ноября 2023 г. кредиторская задолженность составила 41,0 </w:t>
      </w:r>
      <w:proofErr w:type="spellStart"/>
      <w:proofErr w:type="gramStart"/>
      <w:r w:rsidRPr="00E0435A">
        <w:rPr>
          <w:sz w:val="22"/>
          <w:szCs w:val="22"/>
        </w:rPr>
        <w:t>млн</w:t>
      </w:r>
      <w:proofErr w:type="spellEnd"/>
      <w:proofErr w:type="gramEnd"/>
      <w:r w:rsidRPr="00E0435A">
        <w:rPr>
          <w:sz w:val="22"/>
          <w:szCs w:val="22"/>
        </w:rPr>
        <w:t xml:space="preserve"> рублей. Дебиторская задолженность составила 99,4 </w:t>
      </w:r>
      <w:proofErr w:type="spellStart"/>
      <w:proofErr w:type="gramStart"/>
      <w:r w:rsidRPr="00E0435A">
        <w:rPr>
          <w:sz w:val="22"/>
          <w:szCs w:val="22"/>
        </w:rPr>
        <w:t>млн</w:t>
      </w:r>
      <w:proofErr w:type="spellEnd"/>
      <w:proofErr w:type="gramEnd"/>
      <w:r w:rsidRPr="00E0435A">
        <w:rPr>
          <w:sz w:val="22"/>
          <w:szCs w:val="22"/>
        </w:rPr>
        <w:t xml:space="preserve"> рублей. Просроченную кредиторскую </w:t>
      </w:r>
      <w:r w:rsidRPr="00E0435A">
        <w:rPr>
          <w:sz w:val="22"/>
          <w:szCs w:val="22"/>
        </w:rPr>
        <w:br/>
        <w:t>и дебиторскую задолженность организации района на конец ноября 2023 г. не имели.</w:t>
      </w: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keepNext/>
        <w:jc w:val="left"/>
        <w:outlineLvl w:val="1"/>
        <w:rPr>
          <w:b/>
          <w:caps/>
          <w:snapToGrid w:val="0"/>
          <w:sz w:val="24"/>
          <w:szCs w:val="20"/>
        </w:rPr>
      </w:pPr>
      <w:r w:rsidRPr="00E0435A">
        <w:rPr>
          <w:b/>
          <w:caps/>
          <w:snapToGrid w:val="0"/>
          <w:sz w:val="24"/>
          <w:szCs w:val="20"/>
        </w:rPr>
        <w:t>Общая характеристика организаций</w:t>
      </w:r>
    </w:p>
    <w:p w:rsidR="00961ABD" w:rsidRPr="00E0435A" w:rsidRDefault="00961ABD" w:rsidP="00961ABD">
      <w:pPr>
        <w:jc w:val="left"/>
        <w:rPr>
          <w:snapToGrid w:val="0"/>
          <w:sz w:val="24"/>
          <w:szCs w:val="20"/>
        </w:rPr>
      </w:pPr>
    </w:p>
    <w:p w:rsidR="00961ABD" w:rsidRPr="00E0435A" w:rsidRDefault="00961ABD" w:rsidP="00961ABD">
      <w:pPr>
        <w:ind w:firstLine="709"/>
        <w:rPr>
          <w:snapToGrid w:val="0"/>
          <w:sz w:val="22"/>
          <w:szCs w:val="20"/>
        </w:rPr>
      </w:pPr>
      <w:r w:rsidRPr="00E0435A">
        <w:rPr>
          <w:snapToGrid w:val="0"/>
          <w:sz w:val="22"/>
          <w:szCs w:val="20"/>
        </w:rPr>
        <w:t xml:space="preserve">По состоянию на 1 января 2024 г. по Урюпинскому муниципальному району число организаций, филиалов и других обособленных подразделений, учтенных в Статистическом регистре хозяйствующих субъектов, составило </w:t>
      </w:r>
      <w:r w:rsidRPr="00E0435A">
        <w:rPr>
          <w:bCs/>
          <w:snapToGrid w:val="0"/>
          <w:sz w:val="22"/>
          <w:szCs w:val="20"/>
        </w:rPr>
        <w:t xml:space="preserve">179 </w:t>
      </w:r>
      <w:r w:rsidRPr="00E0435A">
        <w:rPr>
          <w:snapToGrid w:val="0"/>
          <w:sz w:val="22"/>
          <w:szCs w:val="20"/>
        </w:rPr>
        <w:t xml:space="preserve">единиц и по сравнению </w:t>
      </w:r>
      <w:r w:rsidRPr="00E0435A">
        <w:rPr>
          <w:snapToGrid w:val="0"/>
          <w:sz w:val="22"/>
          <w:szCs w:val="20"/>
        </w:rPr>
        <w:br/>
        <w:t>с соответствующим периодом прошлого года уменьшилось на 9 единиц (на 4,8%).</w:t>
      </w:r>
    </w:p>
    <w:p w:rsidR="00961ABD" w:rsidRPr="00E0435A" w:rsidRDefault="00961ABD" w:rsidP="00961ABD">
      <w:pPr>
        <w:ind w:firstLine="709"/>
        <w:rPr>
          <w:snapToGrid w:val="0"/>
          <w:sz w:val="22"/>
          <w:szCs w:val="20"/>
        </w:rPr>
      </w:pPr>
      <w:r w:rsidRPr="00E0435A">
        <w:rPr>
          <w:snapToGrid w:val="0"/>
          <w:sz w:val="22"/>
          <w:szCs w:val="20"/>
        </w:rPr>
        <w:t xml:space="preserve">Наибольшее число юридических лиц, учтенных в Статистическом регистре, относится к следующим видам деятельности: государственное управление и обеспечение военной безопасности; социальное обеспечение; сельское, лесное хозяйство, охота, рыболовство </w:t>
      </w:r>
      <w:r w:rsidRPr="00E0435A">
        <w:rPr>
          <w:snapToGrid w:val="0"/>
          <w:sz w:val="22"/>
          <w:szCs w:val="20"/>
        </w:rPr>
        <w:br/>
        <w:t>и рыбоводство; образование; деятельность в области культуры, спорта, организации досуга и развлечений; деятельность административная и сопутствующие дополнительные услуги.</w:t>
      </w:r>
    </w:p>
    <w:p w:rsidR="00961ABD" w:rsidRPr="00E0435A" w:rsidRDefault="00961ABD" w:rsidP="00961ABD">
      <w:pPr>
        <w:snapToGrid w:val="0"/>
        <w:ind w:firstLine="706"/>
        <w:rPr>
          <w:snapToGrid w:val="0"/>
          <w:sz w:val="22"/>
          <w:szCs w:val="20"/>
        </w:rPr>
      </w:pPr>
    </w:p>
    <w:p w:rsidR="00961ABD" w:rsidRPr="00E0435A" w:rsidRDefault="00961ABD" w:rsidP="00961ABD">
      <w:pPr>
        <w:snapToGrid w:val="0"/>
        <w:ind w:firstLine="706"/>
        <w:jc w:val="right"/>
        <w:rPr>
          <w:snapToGrid w:val="0"/>
          <w:szCs w:val="20"/>
        </w:rPr>
      </w:pPr>
      <w:r w:rsidRPr="00E0435A">
        <w:rPr>
          <w:snapToGrid w:val="0"/>
          <w:szCs w:val="20"/>
        </w:rPr>
        <w:t>Таблица 9</w:t>
      </w:r>
    </w:p>
    <w:p w:rsidR="00961ABD" w:rsidRPr="00E0435A" w:rsidRDefault="00961ABD" w:rsidP="00961ABD">
      <w:pPr>
        <w:snapToGrid w:val="0"/>
        <w:ind w:firstLine="706"/>
        <w:jc w:val="right"/>
        <w:rPr>
          <w:snapToGrid w:val="0"/>
          <w:szCs w:val="20"/>
        </w:rPr>
      </w:pPr>
    </w:p>
    <w:p w:rsidR="00961ABD" w:rsidRPr="00E0435A" w:rsidRDefault="00961ABD" w:rsidP="00961ABD">
      <w:pPr>
        <w:snapToGrid w:val="0"/>
        <w:jc w:val="center"/>
        <w:rPr>
          <w:snapToGrid w:val="0"/>
          <w:sz w:val="22"/>
          <w:szCs w:val="20"/>
        </w:rPr>
      </w:pPr>
      <w:r w:rsidRPr="00E0435A">
        <w:rPr>
          <w:b/>
          <w:snapToGrid w:val="0"/>
          <w:sz w:val="24"/>
        </w:rPr>
        <w:t>Число организаций, учтенных в Статистическом регистре</w:t>
      </w:r>
    </w:p>
    <w:p w:rsidR="00961ABD" w:rsidRPr="00E0435A" w:rsidRDefault="00961ABD" w:rsidP="00961ABD">
      <w:pPr>
        <w:snapToGrid w:val="0"/>
        <w:jc w:val="center"/>
        <w:rPr>
          <w:snapToGrid w:val="0"/>
          <w:sz w:val="22"/>
          <w:szCs w:val="20"/>
        </w:rPr>
      </w:pPr>
    </w:p>
    <w:p w:rsidR="00961ABD" w:rsidRPr="00E0435A" w:rsidRDefault="00961ABD" w:rsidP="00961ABD">
      <w:pPr>
        <w:snapToGrid w:val="0"/>
        <w:jc w:val="right"/>
        <w:rPr>
          <w:snapToGrid w:val="0"/>
          <w:sz w:val="22"/>
          <w:szCs w:val="20"/>
        </w:rPr>
      </w:pPr>
      <w:r w:rsidRPr="00E0435A">
        <w:rPr>
          <w:snapToGrid w:val="0"/>
          <w:szCs w:val="20"/>
        </w:rPr>
        <w:t>единиц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127"/>
        <w:gridCol w:w="1092"/>
        <w:gridCol w:w="1190"/>
        <w:gridCol w:w="1268"/>
      </w:tblGrid>
      <w:tr w:rsidR="00961ABD" w:rsidRPr="00E0435A" w:rsidTr="001918C4">
        <w:trPr>
          <w:cantSplit/>
          <w:trHeight w:val="227"/>
        </w:trPr>
        <w:tc>
          <w:tcPr>
            <w:tcW w:w="4962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Число организаций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на 1 января</w:t>
            </w:r>
          </w:p>
        </w:tc>
        <w:tc>
          <w:tcPr>
            <w:tcW w:w="24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В процентах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к итогу</w:t>
            </w:r>
          </w:p>
        </w:tc>
      </w:tr>
      <w:tr w:rsidR="00961ABD" w:rsidRPr="00E0435A" w:rsidTr="001918C4">
        <w:trPr>
          <w:cantSplit/>
          <w:trHeight w:val="227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ABD" w:rsidRPr="00E0435A" w:rsidRDefault="00961ABD" w:rsidP="001918C4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</w:rPr>
              <w:t>2</w:t>
            </w:r>
            <w:r w:rsidRPr="00E0435A">
              <w:rPr>
                <w:snapToGrid w:val="0"/>
                <w:szCs w:val="20"/>
                <w:lang w:val="en-US"/>
              </w:rPr>
              <w:t>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Всего по муниципальному району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в том числе: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snapToGrid w:val="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сельское, лесное хозяйство, охота, рыболовство </w:t>
            </w:r>
            <w:r w:rsidRPr="00E0435A">
              <w:rPr>
                <w:snapToGrid w:val="0"/>
                <w:szCs w:val="20"/>
              </w:rPr>
              <w:lastRenderedPageBreak/>
              <w:t>и рыбоводство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lastRenderedPageBreak/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19,2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17,9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lastRenderedPageBreak/>
              <w:t xml:space="preserve">   добыча полезных ископаемых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обрабатывающие производства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0,6</w:t>
            </w:r>
          </w:p>
        </w:tc>
      </w:tr>
    </w:tbl>
    <w:p w:rsidR="00961ABD" w:rsidRPr="00E0435A" w:rsidRDefault="00961ABD" w:rsidP="00961ABD">
      <w:pPr>
        <w:rPr>
          <w:szCs w:val="20"/>
        </w:rPr>
      </w:pPr>
    </w:p>
    <w:p w:rsidR="00961ABD" w:rsidRPr="00E0435A" w:rsidRDefault="00961ABD" w:rsidP="00961ABD">
      <w:pPr>
        <w:jc w:val="right"/>
        <w:rPr>
          <w:szCs w:val="20"/>
        </w:rPr>
      </w:pPr>
      <w:r>
        <w:rPr>
          <w:szCs w:val="20"/>
        </w:rPr>
        <w:t>Про</w:t>
      </w:r>
      <w:r w:rsidRPr="00E0435A">
        <w:rPr>
          <w:szCs w:val="20"/>
        </w:rPr>
        <w:t>должение табл.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127"/>
        <w:gridCol w:w="1092"/>
        <w:gridCol w:w="1190"/>
        <w:gridCol w:w="1268"/>
      </w:tblGrid>
      <w:tr w:rsidR="00961ABD" w:rsidRPr="00E0435A" w:rsidTr="001918C4">
        <w:trPr>
          <w:cantSplit/>
          <w:trHeight w:val="227"/>
        </w:trPr>
        <w:tc>
          <w:tcPr>
            <w:tcW w:w="4962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Число организаций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на 1 января</w:t>
            </w:r>
          </w:p>
        </w:tc>
        <w:tc>
          <w:tcPr>
            <w:tcW w:w="24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В процентах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к итогу</w:t>
            </w:r>
          </w:p>
        </w:tc>
      </w:tr>
      <w:tr w:rsidR="00961ABD" w:rsidRPr="00E0435A" w:rsidTr="001918C4">
        <w:trPr>
          <w:cantSplit/>
          <w:trHeight w:val="227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ABD" w:rsidRPr="00E0435A" w:rsidRDefault="00961ABD" w:rsidP="001918C4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</w:rPr>
              <w:t>2</w:t>
            </w:r>
            <w:r w:rsidRPr="00E0435A">
              <w:rPr>
                <w:snapToGrid w:val="0"/>
                <w:szCs w:val="20"/>
                <w:lang w:val="en-US"/>
              </w:rPr>
              <w:t>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0,6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9,0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8,9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строительство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торговля оптовая и розничная; ремонт автотранспортных средств и мотоциклов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2,7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3,4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транспортировка и хранение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в области информации и связи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финансовая и страховая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по операциям с недвижимым имуществом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0,6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административная и сопутствующие дополнительные услуги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10,6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9,5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23,4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24,0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12,2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12,8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в области здравоохранения и социальных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1,1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в области культуры, спорта, организации досуга и развлечений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13,3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12,8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предоставление прочих видов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4,8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4,5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иные виды деятельности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34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</w:tbl>
    <w:p w:rsidR="00961ABD" w:rsidRPr="00E0435A" w:rsidRDefault="00961ABD" w:rsidP="00961ABD">
      <w:pPr>
        <w:snapToGrid w:val="0"/>
        <w:ind w:firstLine="706"/>
        <w:rPr>
          <w:snapToGrid w:val="0"/>
          <w:sz w:val="22"/>
          <w:szCs w:val="20"/>
        </w:rPr>
      </w:pPr>
      <w:r w:rsidRPr="00E0435A">
        <w:rPr>
          <w:snapToGrid w:val="0"/>
          <w:sz w:val="22"/>
          <w:szCs w:val="20"/>
        </w:rPr>
        <w:tab/>
      </w:r>
    </w:p>
    <w:p w:rsidR="00961ABD" w:rsidRPr="00E0435A" w:rsidRDefault="00961ABD" w:rsidP="00961ABD">
      <w:pPr>
        <w:snapToGrid w:val="0"/>
        <w:ind w:firstLine="709"/>
        <w:rPr>
          <w:snapToGrid w:val="0"/>
          <w:sz w:val="22"/>
          <w:szCs w:val="20"/>
        </w:rPr>
      </w:pPr>
      <w:r w:rsidRPr="00E0435A">
        <w:rPr>
          <w:snapToGrid w:val="0"/>
          <w:sz w:val="22"/>
          <w:szCs w:val="20"/>
        </w:rPr>
        <w:t>Преобладающими формами собственности зарегистрированных организаций являются государственная и муниципальная, их доля составляет 58,1% от общего числа организаций; на долю частной собственности приходится 28,5%.</w:t>
      </w:r>
    </w:p>
    <w:p w:rsidR="00961ABD" w:rsidRPr="00E0435A" w:rsidRDefault="00961ABD" w:rsidP="00961ABD">
      <w:pPr>
        <w:snapToGrid w:val="0"/>
        <w:ind w:firstLine="709"/>
        <w:rPr>
          <w:snapToGrid w:val="0"/>
          <w:sz w:val="22"/>
          <w:szCs w:val="22"/>
        </w:rPr>
      </w:pPr>
      <w:r w:rsidRPr="00E0435A">
        <w:rPr>
          <w:snapToGrid w:val="0"/>
          <w:sz w:val="22"/>
          <w:szCs w:val="22"/>
        </w:rPr>
        <w:t>Коммерческие корпоративные и унитарные организации составляют 29,6% в общем количестве хозяйствующих субъектов, некоммерческие корпоративные и унитарные – 68,7%.</w:t>
      </w:r>
    </w:p>
    <w:p w:rsidR="00961ABD" w:rsidRPr="00E0435A" w:rsidRDefault="00961ABD" w:rsidP="00961ABD">
      <w:pPr>
        <w:ind w:firstLine="706"/>
        <w:jc w:val="right"/>
        <w:rPr>
          <w:snapToGrid w:val="0"/>
          <w:szCs w:val="20"/>
        </w:rPr>
      </w:pPr>
    </w:p>
    <w:p w:rsidR="00961ABD" w:rsidRPr="00E0435A" w:rsidRDefault="00961ABD" w:rsidP="00961ABD">
      <w:pPr>
        <w:ind w:firstLine="706"/>
        <w:jc w:val="right"/>
        <w:rPr>
          <w:snapToGrid w:val="0"/>
          <w:szCs w:val="20"/>
        </w:rPr>
      </w:pPr>
      <w:r w:rsidRPr="00E0435A">
        <w:rPr>
          <w:snapToGrid w:val="0"/>
          <w:szCs w:val="20"/>
        </w:rPr>
        <w:t>Таблица 10</w:t>
      </w:r>
    </w:p>
    <w:p w:rsidR="00961ABD" w:rsidRPr="00E0435A" w:rsidRDefault="00961ABD" w:rsidP="00961ABD">
      <w:pPr>
        <w:ind w:firstLine="706"/>
        <w:jc w:val="right"/>
        <w:rPr>
          <w:snapToGrid w:val="0"/>
          <w:szCs w:val="20"/>
        </w:rPr>
      </w:pPr>
    </w:p>
    <w:p w:rsidR="00961ABD" w:rsidRPr="00E0435A" w:rsidRDefault="00961ABD" w:rsidP="00961ABD">
      <w:pPr>
        <w:jc w:val="center"/>
        <w:rPr>
          <w:b/>
          <w:snapToGrid w:val="0"/>
          <w:sz w:val="24"/>
        </w:rPr>
      </w:pPr>
      <w:r w:rsidRPr="00E0435A">
        <w:rPr>
          <w:b/>
          <w:snapToGrid w:val="0"/>
          <w:sz w:val="24"/>
        </w:rPr>
        <w:t>Распределение хозяйствующих субъектов</w:t>
      </w:r>
    </w:p>
    <w:p w:rsidR="00961ABD" w:rsidRPr="00E0435A" w:rsidRDefault="00961ABD" w:rsidP="00961ABD">
      <w:pPr>
        <w:jc w:val="center"/>
        <w:rPr>
          <w:b/>
          <w:snapToGrid w:val="0"/>
          <w:sz w:val="24"/>
        </w:rPr>
      </w:pPr>
      <w:r w:rsidRPr="00E0435A">
        <w:rPr>
          <w:b/>
          <w:snapToGrid w:val="0"/>
          <w:sz w:val="24"/>
        </w:rPr>
        <w:t>по организационно-правовым формам</w:t>
      </w:r>
    </w:p>
    <w:p w:rsidR="00961ABD" w:rsidRPr="00E0435A" w:rsidRDefault="00961ABD" w:rsidP="00961ABD">
      <w:pPr>
        <w:jc w:val="center"/>
        <w:rPr>
          <w:snapToGrid w:val="0"/>
          <w:szCs w:val="20"/>
        </w:rPr>
      </w:pPr>
      <w:r w:rsidRPr="00E0435A">
        <w:rPr>
          <w:snapToGrid w:val="0"/>
          <w:szCs w:val="20"/>
        </w:rPr>
        <w:t>на</w:t>
      </w:r>
      <w:r w:rsidRPr="00E0435A">
        <w:rPr>
          <w:snapToGrid w:val="0"/>
          <w:szCs w:val="20"/>
          <w:lang w:val="en-US"/>
        </w:rPr>
        <w:t xml:space="preserve"> 1</w:t>
      </w:r>
      <w:r w:rsidRPr="00E0435A">
        <w:rPr>
          <w:snapToGrid w:val="0"/>
          <w:szCs w:val="20"/>
        </w:rPr>
        <w:t xml:space="preserve"> января</w:t>
      </w:r>
    </w:p>
    <w:p w:rsidR="00961ABD" w:rsidRPr="00E0435A" w:rsidRDefault="00961ABD" w:rsidP="00961ABD">
      <w:pPr>
        <w:ind w:firstLine="706"/>
        <w:jc w:val="center"/>
        <w:rPr>
          <w:snapToGrid w:val="0"/>
          <w:sz w:val="22"/>
          <w:szCs w:val="20"/>
        </w:rPr>
      </w:pPr>
    </w:p>
    <w:p w:rsidR="00961ABD" w:rsidRPr="00E0435A" w:rsidRDefault="00961ABD" w:rsidP="00961ABD">
      <w:pPr>
        <w:ind w:firstLine="706"/>
        <w:rPr>
          <w:snapToGrid w:val="0"/>
          <w:szCs w:val="20"/>
        </w:rPr>
      </w:pP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</w:r>
      <w:r w:rsidRPr="00E0435A">
        <w:rPr>
          <w:snapToGrid w:val="0"/>
          <w:sz w:val="22"/>
          <w:szCs w:val="20"/>
        </w:rPr>
        <w:tab/>
        <w:t xml:space="preserve">       </w:t>
      </w:r>
      <w:r w:rsidRPr="00E0435A">
        <w:rPr>
          <w:snapToGrid w:val="0"/>
          <w:szCs w:val="20"/>
        </w:rPr>
        <w:t>единиц</w:t>
      </w:r>
    </w:p>
    <w:tbl>
      <w:tblPr>
        <w:tblW w:w="9639" w:type="dxa"/>
        <w:tblInd w:w="108" w:type="dxa"/>
        <w:tblLayout w:type="fixed"/>
        <w:tblLook w:val="0000"/>
      </w:tblPr>
      <w:tblGrid>
        <w:gridCol w:w="5103"/>
        <w:gridCol w:w="1418"/>
        <w:gridCol w:w="1559"/>
        <w:gridCol w:w="1559"/>
      </w:tblGrid>
      <w:tr w:rsidR="00961ABD" w:rsidRPr="00E0435A" w:rsidTr="001918C4">
        <w:trPr>
          <w:trHeight w:val="227"/>
        </w:trPr>
        <w:tc>
          <w:tcPr>
            <w:tcW w:w="510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</w:t>
            </w:r>
            <w:r w:rsidRPr="00E0435A">
              <w:rPr>
                <w:snapToGrid w:val="0"/>
                <w:szCs w:val="20"/>
                <w:lang w:val="en-US"/>
              </w:rPr>
              <w:t xml:space="preserve">. </w:t>
            </w:r>
          </w:p>
          <w:p w:rsidR="00961ABD" w:rsidRPr="00E0435A" w:rsidRDefault="00961ABD" w:rsidP="001918C4">
            <w:pPr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</w:rPr>
              <w:t>в</w:t>
            </w:r>
            <w:r w:rsidRPr="00E0435A">
              <w:rPr>
                <w:snapToGrid w:val="0"/>
                <w:szCs w:val="20"/>
                <w:lang w:val="en-US"/>
              </w:rPr>
              <w:t xml:space="preserve"> % </w:t>
            </w:r>
            <w:r w:rsidRPr="00E0435A">
              <w:rPr>
                <w:snapToGrid w:val="0"/>
                <w:szCs w:val="20"/>
              </w:rPr>
              <w:t>к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</w:t>
            </w:r>
            <w:r w:rsidRPr="00E0435A">
              <w:rPr>
                <w:snapToGrid w:val="0"/>
                <w:szCs w:val="20"/>
                <w:lang w:val="en-US"/>
              </w:rPr>
              <w:t>.</w:t>
            </w:r>
          </w:p>
        </w:tc>
      </w:tr>
      <w:tr w:rsidR="00961ABD" w:rsidRPr="00E0435A" w:rsidTr="001918C4">
        <w:trPr>
          <w:trHeight w:val="227"/>
        </w:trPr>
        <w:tc>
          <w:tcPr>
            <w:tcW w:w="5103" w:type="dxa"/>
          </w:tcPr>
          <w:p w:rsidR="00961ABD" w:rsidRPr="00E0435A" w:rsidRDefault="00961ABD" w:rsidP="001918C4">
            <w:pPr>
              <w:keepNext/>
              <w:jc w:val="left"/>
              <w:outlineLvl w:val="0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Всего учтено субъектов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snapToGrid w:val="0"/>
              <w:ind w:right="51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188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snapToGrid w:val="0"/>
              <w:ind w:right="510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179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95,2</w:t>
            </w:r>
          </w:p>
        </w:tc>
      </w:tr>
      <w:tr w:rsidR="00961ABD" w:rsidRPr="00E0435A" w:rsidTr="001918C4">
        <w:trPr>
          <w:trHeight w:val="22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      в том числе: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 </w:t>
            </w:r>
          </w:p>
        </w:tc>
      </w:tr>
      <w:tr w:rsidR="00961ABD" w:rsidRPr="00E0435A" w:rsidTr="001918C4">
        <w:trPr>
          <w:trHeight w:val="22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left="252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56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53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94,6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lastRenderedPageBreak/>
              <w:t xml:space="preserve">         из них: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 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Публичные акционерные общества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Непубличные акционерные общества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50,0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Общества с ограниченной</w:t>
            </w:r>
            <w:r w:rsidRPr="00E0435A">
              <w:rPr>
                <w:snapToGrid w:val="0"/>
                <w:szCs w:val="20"/>
              </w:rPr>
              <w:br/>
              <w:t xml:space="preserve">              ответственностью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37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36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97,3</w:t>
            </w:r>
          </w:p>
        </w:tc>
      </w:tr>
    </w:tbl>
    <w:p w:rsidR="00961ABD" w:rsidRDefault="00961ABD" w:rsidP="00961ABD">
      <w:pPr>
        <w:jc w:val="right"/>
      </w:pPr>
    </w:p>
    <w:p w:rsidR="00961ABD" w:rsidRPr="00E0435A" w:rsidRDefault="00961ABD" w:rsidP="00961ABD">
      <w:pPr>
        <w:jc w:val="right"/>
      </w:pPr>
      <w:r w:rsidRPr="00E0435A">
        <w:t>Продолжение табл. 10</w:t>
      </w:r>
    </w:p>
    <w:tbl>
      <w:tblPr>
        <w:tblW w:w="9639" w:type="dxa"/>
        <w:tblInd w:w="108" w:type="dxa"/>
        <w:tblLayout w:type="fixed"/>
        <w:tblLook w:val="0000"/>
      </w:tblPr>
      <w:tblGrid>
        <w:gridCol w:w="5103"/>
        <w:gridCol w:w="1418"/>
        <w:gridCol w:w="1559"/>
        <w:gridCol w:w="1559"/>
      </w:tblGrid>
      <w:tr w:rsidR="00961ABD" w:rsidRPr="00E0435A" w:rsidTr="001918C4">
        <w:trPr>
          <w:trHeight w:val="227"/>
        </w:trPr>
        <w:tc>
          <w:tcPr>
            <w:tcW w:w="510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</w:t>
            </w:r>
            <w:r w:rsidRPr="00E0435A">
              <w:rPr>
                <w:snapToGrid w:val="0"/>
                <w:szCs w:val="20"/>
                <w:lang w:val="en-US"/>
              </w:rPr>
              <w:t xml:space="preserve">. </w:t>
            </w:r>
          </w:p>
          <w:p w:rsidR="00961ABD" w:rsidRPr="00E0435A" w:rsidRDefault="00961ABD" w:rsidP="001918C4">
            <w:pPr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</w:rPr>
              <w:t>в</w:t>
            </w:r>
            <w:r w:rsidRPr="00E0435A">
              <w:rPr>
                <w:snapToGrid w:val="0"/>
                <w:szCs w:val="20"/>
                <w:lang w:val="en-US"/>
              </w:rPr>
              <w:t xml:space="preserve"> % </w:t>
            </w:r>
            <w:r w:rsidRPr="00E0435A">
              <w:rPr>
                <w:snapToGrid w:val="0"/>
                <w:szCs w:val="20"/>
              </w:rPr>
              <w:t>к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</w:t>
            </w:r>
            <w:r w:rsidRPr="00E0435A">
              <w:rPr>
                <w:snapToGrid w:val="0"/>
                <w:szCs w:val="20"/>
                <w:lang w:val="en-US"/>
              </w:rPr>
              <w:t>.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Производственные кооперативы (артели)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  <w:tr w:rsidR="00961ABD" w:rsidRPr="00E0435A" w:rsidTr="001918C4">
        <w:trPr>
          <w:trHeight w:val="22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           Унитарные предприятия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left="792" w:hanging="792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           Иные юридические лица, являющиеся  коммерческими корпоративными и унитарными организациями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left="252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129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123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95,3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      из них: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 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           Потребительские кооперативы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  <w:lang w:val="en-US"/>
              </w:rPr>
              <w:t xml:space="preserve">       </w:t>
            </w:r>
            <w:r w:rsidRPr="00E0435A">
              <w:rPr>
                <w:snapToGrid w:val="0"/>
                <w:szCs w:val="20"/>
              </w:rPr>
              <w:t xml:space="preserve">    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 xml:space="preserve">  Общественные организации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22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19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86,4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</w:tcPr>
          <w:p w:rsidR="00961ABD" w:rsidRPr="00E0435A" w:rsidRDefault="00961ABD" w:rsidP="001918C4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Учреждения</w:t>
            </w:r>
          </w:p>
        </w:tc>
        <w:tc>
          <w:tcPr>
            <w:tcW w:w="1418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96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93</w:t>
            </w:r>
          </w:p>
        </w:tc>
        <w:tc>
          <w:tcPr>
            <w:tcW w:w="1559" w:type="dxa"/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96,9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792" w:hanging="792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           Иные юридические лица, являющиеся  некоммерческими корпоративными и унитарными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  <w:tr w:rsidR="00961ABD" w:rsidRPr="00E0435A" w:rsidTr="001918C4">
        <w:trPr>
          <w:trHeight w:val="5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ind w:left="252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510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</w:tbl>
    <w:p w:rsidR="00961ABD" w:rsidRPr="00E0435A" w:rsidRDefault="00961ABD" w:rsidP="00961ABD">
      <w:pPr>
        <w:widowControl w:val="0"/>
        <w:jc w:val="left"/>
        <w:rPr>
          <w:snapToGrid w:val="0"/>
          <w:sz w:val="22"/>
          <w:szCs w:val="20"/>
        </w:rPr>
      </w:pPr>
    </w:p>
    <w:p w:rsidR="00961ABD" w:rsidRPr="00E0435A" w:rsidRDefault="00961ABD" w:rsidP="00961ABD">
      <w:pPr>
        <w:widowControl w:val="0"/>
        <w:ind w:firstLine="709"/>
        <w:rPr>
          <w:snapToGrid w:val="0"/>
          <w:szCs w:val="20"/>
        </w:rPr>
      </w:pPr>
      <w:r w:rsidRPr="00E0435A">
        <w:rPr>
          <w:snapToGrid w:val="0"/>
          <w:sz w:val="22"/>
          <w:szCs w:val="22"/>
        </w:rPr>
        <w:t xml:space="preserve">Число индивидуальных предпринимателей составило </w:t>
      </w:r>
      <w:r w:rsidRPr="00E0435A">
        <w:rPr>
          <w:bCs/>
          <w:snapToGrid w:val="0"/>
          <w:sz w:val="22"/>
          <w:szCs w:val="22"/>
        </w:rPr>
        <w:t xml:space="preserve">319 </w:t>
      </w:r>
      <w:r w:rsidRPr="00E0435A">
        <w:rPr>
          <w:snapToGrid w:val="0"/>
          <w:sz w:val="22"/>
          <w:szCs w:val="22"/>
        </w:rPr>
        <w:t xml:space="preserve">единиц и увеличилось </w:t>
      </w:r>
      <w:r w:rsidRPr="00E0435A">
        <w:rPr>
          <w:snapToGrid w:val="0"/>
          <w:sz w:val="22"/>
          <w:szCs w:val="22"/>
        </w:rPr>
        <w:br/>
        <w:t>по сравнению с таким же периодом прошлого года на 20 единиц (на 6,7%).</w:t>
      </w:r>
    </w:p>
    <w:p w:rsidR="00961ABD" w:rsidRPr="00E0435A" w:rsidRDefault="00961ABD" w:rsidP="00961ABD">
      <w:pPr>
        <w:ind w:firstLine="706"/>
        <w:rPr>
          <w:snapToGrid w:val="0"/>
          <w:sz w:val="22"/>
          <w:szCs w:val="20"/>
        </w:rPr>
      </w:pPr>
    </w:p>
    <w:p w:rsidR="00961ABD" w:rsidRPr="00E0435A" w:rsidRDefault="00961ABD" w:rsidP="00961ABD">
      <w:pPr>
        <w:ind w:firstLine="706"/>
        <w:jc w:val="right"/>
        <w:rPr>
          <w:snapToGrid w:val="0"/>
          <w:szCs w:val="20"/>
        </w:rPr>
      </w:pPr>
      <w:r w:rsidRPr="00E0435A">
        <w:rPr>
          <w:snapToGrid w:val="0"/>
          <w:szCs w:val="20"/>
        </w:rPr>
        <w:t>Таблица 11</w:t>
      </w:r>
    </w:p>
    <w:p w:rsidR="00961ABD" w:rsidRPr="00E0435A" w:rsidRDefault="00961ABD" w:rsidP="00961ABD">
      <w:pPr>
        <w:ind w:firstLine="706"/>
        <w:jc w:val="right"/>
        <w:rPr>
          <w:snapToGrid w:val="0"/>
          <w:szCs w:val="20"/>
        </w:rPr>
      </w:pPr>
    </w:p>
    <w:p w:rsidR="00961ABD" w:rsidRPr="00E0435A" w:rsidRDefault="00961ABD" w:rsidP="00961ABD">
      <w:pPr>
        <w:jc w:val="center"/>
        <w:rPr>
          <w:b/>
          <w:snapToGrid w:val="0"/>
          <w:sz w:val="24"/>
        </w:rPr>
      </w:pPr>
      <w:r w:rsidRPr="00E0435A">
        <w:rPr>
          <w:b/>
          <w:snapToGrid w:val="0"/>
          <w:sz w:val="24"/>
        </w:rPr>
        <w:t>Распределение индивидуальных предпринимателей</w:t>
      </w:r>
    </w:p>
    <w:p w:rsidR="00961ABD" w:rsidRPr="00E0435A" w:rsidRDefault="00961ABD" w:rsidP="00961ABD">
      <w:pPr>
        <w:jc w:val="center"/>
        <w:rPr>
          <w:b/>
          <w:snapToGrid w:val="0"/>
          <w:sz w:val="24"/>
        </w:rPr>
      </w:pPr>
      <w:r w:rsidRPr="00E0435A">
        <w:rPr>
          <w:b/>
          <w:snapToGrid w:val="0"/>
          <w:sz w:val="24"/>
        </w:rPr>
        <w:t>по видам экономической деятельности</w:t>
      </w:r>
    </w:p>
    <w:p w:rsidR="00961ABD" w:rsidRPr="00E0435A" w:rsidRDefault="00961ABD" w:rsidP="00961ABD">
      <w:pPr>
        <w:jc w:val="center"/>
        <w:rPr>
          <w:snapToGrid w:val="0"/>
          <w:sz w:val="22"/>
          <w:szCs w:val="20"/>
        </w:rPr>
      </w:pPr>
      <w:r w:rsidRPr="00E0435A">
        <w:rPr>
          <w:snapToGrid w:val="0"/>
          <w:szCs w:val="20"/>
        </w:rPr>
        <w:t>на 1 января</w:t>
      </w:r>
    </w:p>
    <w:p w:rsidR="00961ABD" w:rsidRPr="00E0435A" w:rsidRDefault="00961ABD" w:rsidP="00961ABD">
      <w:pPr>
        <w:jc w:val="center"/>
        <w:rPr>
          <w:snapToGrid w:val="0"/>
          <w:sz w:val="22"/>
          <w:szCs w:val="20"/>
        </w:rPr>
      </w:pPr>
    </w:p>
    <w:p w:rsidR="00961ABD" w:rsidRPr="00E0435A" w:rsidRDefault="00961ABD" w:rsidP="00961ABD">
      <w:pPr>
        <w:jc w:val="right"/>
        <w:rPr>
          <w:snapToGrid w:val="0"/>
          <w:sz w:val="22"/>
          <w:szCs w:val="20"/>
        </w:rPr>
      </w:pPr>
      <w:r w:rsidRPr="00E0435A">
        <w:rPr>
          <w:snapToGrid w:val="0"/>
          <w:szCs w:val="20"/>
        </w:rPr>
        <w:t>единиц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127"/>
        <w:gridCol w:w="1134"/>
        <w:gridCol w:w="1204"/>
        <w:gridCol w:w="1212"/>
      </w:tblGrid>
      <w:tr w:rsidR="00961ABD" w:rsidRPr="00E0435A" w:rsidTr="001918C4">
        <w:trPr>
          <w:cantSplit/>
          <w:trHeight w:val="227"/>
        </w:trPr>
        <w:tc>
          <w:tcPr>
            <w:tcW w:w="4962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В процентах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к итогу</w:t>
            </w:r>
          </w:p>
        </w:tc>
      </w:tr>
      <w:tr w:rsidR="00961ABD" w:rsidRPr="00E0435A" w:rsidTr="001918C4">
        <w:trPr>
          <w:cantSplit/>
          <w:trHeight w:val="227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ABD" w:rsidRPr="00E0435A" w:rsidRDefault="00961ABD" w:rsidP="001918C4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3</w:t>
            </w:r>
            <w:r w:rsidRPr="00E0435A">
              <w:rPr>
                <w:snapToGrid w:val="0"/>
                <w:szCs w:val="20"/>
                <w:lang w:val="en-US"/>
              </w:rPr>
              <w:t xml:space="preserve"> </w:t>
            </w:r>
            <w:r w:rsidRPr="00E0435A">
              <w:rPr>
                <w:snapToGrid w:val="0"/>
                <w:szCs w:val="20"/>
              </w:rPr>
              <w:t>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</w:t>
            </w: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Всего по муниципальному району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319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100,0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в том числе: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snapToGrid w:val="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61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19,4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19,1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добыча полезных ископаемых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обрабатывающие производства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3,5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обеспечение электрической энергией, газом </w:t>
            </w:r>
            <w:r w:rsidRPr="00E0435A">
              <w:rPr>
                <w:snapToGrid w:val="0"/>
                <w:szCs w:val="20"/>
              </w:rPr>
              <w:br/>
              <w:t>и паром; кондиционирование воздуха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0,3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водоснабжение; водоотведение, организация сбора и утилизации отходов, деятельность </w:t>
            </w:r>
            <w:r w:rsidRPr="00E0435A">
              <w:rPr>
                <w:snapToGrid w:val="0"/>
                <w:szCs w:val="20"/>
              </w:rPr>
              <w:br/>
              <w:t>по ликвидации загрязнений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строительство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8,7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8,2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торговля оптовая и розничная; ремонт автотранспортных средств и мотоциклов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114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38,8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35,7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транспортировка и 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17,0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16,3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2,8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в области информации и связи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1,3</w:t>
            </w:r>
          </w:p>
        </w:tc>
      </w:tr>
      <w:tr w:rsidR="00961ABD" w:rsidRPr="00E0435A" w:rsidTr="001918C4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финансовая и страховая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lastRenderedPageBreak/>
              <w:t xml:space="preserve">   деятельность по операциям с недвижимым имуществом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0,9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профессиональная, научная </w:t>
            </w:r>
            <w:r w:rsidRPr="00E0435A">
              <w:rPr>
                <w:snapToGrid w:val="0"/>
                <w:szCs w:val="20"/>
              </w:rPr>
              <w:br/>
              <w:t>и техническая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6,0</w:t>
            </w:r>
          </w:p>
        </w:tc>
      </w:tr>
    </w:tbl>
    <w:p w:rsidR="00961ABD" w:rsidRPr="00E0435A" w:rsidRDefault="00961ABD" w:rsidP="00961ABD"/>
    <w:p w:rsidR="00961ABD" w:rsidRPr="00E0435A" w:rsidRDefault="00961ABD" w:rsidP="00961ABD">
      <w:pPr>
        <w:jc w:val="right"/>
      </w:pPr>
      <w:r w:rsidRPr="00E0435A">
        <w:t>Продолжение табл.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127"/>
        <w:gridCol w:w="1134"/>
        <w:gridCol w:w="1204"/>
        <w:gridCol w:w="1212"/>
      </w:tblGrid>
      <w:tr w:rsidR="00961ABD" w:rsidRPr="00E0435A" w:rsidTr="001918C4">
        <w:trPr>
          <w:cantSplit/>
          <w:trHeight w:val="227"/>
        </w:trPr>
        <w:tc>
          <w:tcPr>
            <w:tcW w:w="4962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В процентах</w:t>
            </w:r>
          </w:p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к итогу</w:t>
            </w:r>
          </w:p>
        </w:tc>
      </w:tr>
      <w:tr w:rsidR="00961ABD" w:rsidRPr="00E0435A" w:rsidTr="001918C4">
        <w:trPr>
          <w:cantSplit/>
          <w:trHeight w:val="227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ABD" w:rsidRPr="00E0435A" w:rsidRDefault="00961ABD" w:rsidP="001918C4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2024 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2023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jc w:val="center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</w:t>
            </w:r>
            <w:r w:rsidRPr="00E0435A">
              <w:rPr>
                <w:snapToGrid w:val="0"/>
                <w:szCs w:val="20"/>
                <w:lang w:val="en-US"/>
              </w:rPr>
              <w:t>202</w:t>
            </w:r>
            <w:r w:rsidRPr="00E0435A">
              <w:rPr>
                <w:snapToGrid w:val="0"/>
                <w:szCs w:val="20"/>
              </w:rPr>
              <w:t>4 г.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административная и сопутствующие дополнительные услуги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1,6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0,6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в области здравоохранения </w:t>
            </w:r>
            <w:r w:rsidRPr="00E0435A">
              <w:rPr>
                <w:snapToGrid w:val="0"/>
                <w:szCs w:val="20"/>
              </w:rPr>
              <w:br/>
              <w:t>и социальных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деятельность в области культуры, спорта, организации досуга и развлечений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0,9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предоставление прочих видов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2,8</w:t>
            </w:r>
          </w:p>
        </w:tc>
      </w:tr>
      <w:tr w:rsidR="00961ABD" w:rsidRPr="00E0435A" w:rsidTr="001918C4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 xml:space="preserve">   иные виды деятельности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snapToGrid w:val="0"/>
              <w:ind w:right="284"/>
              <w:jc w:val="right"/>
              <w:rPr>
                <w:bCs/>
                <w:snapToGrid w:val="0"/>
                <w:szCs w:val="20"/>
              </w:rPr>
            </w:pPr>
            <w:r w:rsidRPr="00E0435A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ABD" w:rsidRPr="00E0435A" w:rsidRDefault="00961ABD" w:rsidP="001918C4">
            <w:pPr>
              <w:widowControl w:val="0"/>
              <w:ind w:right="284"/>
              <w:jc w:val="right"/>
              <w:rPr>
                <w:snapToGrid w:val="0"/>
                <w:szCs w:val="20"/>
              </w:rPr>
            </w:pPr>
            <w:r w:rsidRPr="00E0435A">
              <w:rPr>
                <w:snapToGrid w:val="0"/>
                <w:szCs w:val="20"/>
              </w:rPr>
              <w:t>-</w:t>
            </w:r>
          </w:p>
        </w:tc>
      </w:tr>
    </w:tbl>
    <w:p w:rsidR="00961ABD" w:rsidRPr="00E0435A" w:rsidRDefault="00961ABD" w:rsidP="00961ABD">
      <w:pPr>
        <w:widowControl w:val="0"/>
        <w:jc w:val="left"/>
        <w:rPr>
          <w:snapToGrid w:val="0"/>
          <w:sz w:val="24"/>
          <w:lang w:val="en-US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pStyle w:val="12"/>
        <w:tabs>
          <w:tab w:val="left" w:pos="1080"/>
        </w:tabs>
        <w:rPr>
          <w:rFonts w:cs="Arial"/>
          <w:b/>
          <w:iCs/>
        </w:rPr>
      </w:pPr>
      <w:r w:rsidRPr="00E0435A">
        <w:rPr>
          <w:rFonts w:cs="Arial"/>
          <w:b/>
          <w:iCs/>
        </w:rPr>
        <w:t>ДЕМОГРАФИЧЕСКАЯ СИТУАЦИЯ</w:t>
      </w:r>
    </w:p>
    <w:p w:rsidR="00961ABD" w:rsidRPr="00E0435A" w:rsidRDefault="00961ABD" w:rsidP="00961ABD">
      <w:pPr>
        <w:pStyle w:val="12"/>
        <w:tabs>
          <w:tab w:val="left" w:pos="1080"/>
        </w:tabs>
        <w:rPr>
          <w:rFonts w:cs="Arial"/>
          <w:bCs/>
          <w:iCs/>
        </w:rPr>
      </w:pPr>
    </w:p>
    <w:p w:rsidR="00961ABD" w:rsidRPr="00E0435A" w:rsidRDefault="00961ABD" w:rsidP="00961ABD">
      <w:pPr>
        <w:pStyle w:val="12"/>
        <w:tabs>
          <w:tab w:val="left" w:pos="1080"/>
          <w:tab w:val="left" w:pos="3480"/>
        </w:tabs>
        <w:ind w:firstLine="709"/>
        <w:rPr>
          <w:rFonts w:cs="Arial"/>
          <w:bCs/>
          <w:sz w:val="22"/>
          <w:szCs w:val="22"/>
        </w:rPr>
      </w:pPr>
      <w:r w:rsidRPr="00E0435A">
        <w:rPr>
          <w:rFonts w:cs="Arial"/>
          <w:sz w:val="22"/>
          <w:szCs w:val="22"/>
        </w:rPr>
        <w:t xml:space="preserve">В январе-ноябре 2023 г. демографическая ситуация в Урюпинском муниципальном районе характеризовалась продолжающимся процессом естественной убыли населения. </w:t>
      </w:r>
    </w:p>
    <w:p w:rsidR="00961ABD" w:rsidRPr="00E0435A" w:rsidRDefault="00961ABD" w:rsidP="00961ABD">
      <w:pPr>
        <w:ind w:firstLine="720"/>
        <w:jc w:val="right"/>
        <w:rPr>
          <w:bCs/>
          <w:sz w:val="24"/>
        </w:rPr>
      </w:pPr>
    </w:p>
    <w:p w:rsidR="00961ABD" w:rsidRPr="00E0435A" w:rsidRDefault="00961ABD" w:rsidP="00961ABD">
      <w:pPr>
        <w:ind w:firstLine="720"/>
        <w:jc w:val="right"/>
        <w:rPr>
          <w:bCs/>
        </w:rPr>
      </w:pPr>
      <w:r w:rsidRPr="00E0435A">
        <w:rPr>
          <w:bCs/>
        </w:rPr>
        <w:t>Таблица 12</w:t>
      </w:r>
    </w:p>
    <w:p w:rsidR="00961ABD" w:rsidRPr="00E0435A" w:rsidRDefault="00961ABD" w:rsidP="00961ABD">
      <w:pPr>
        <w:ind w:firstLine="720"/>
        <w:rPr>
          <w:bCs/>
        </w:rPr>
      </w:pPr>
    </w:p>
    <w:p w:rsidR="00961ABD" w:rsidRPr="00E0435A" w:rsidRDefault="00961ABD" w:rsidP="00961ABD">
      <w:pPr>
        <w:pStyle w:val="Oaaeeoa"/>
        <w:overflowPunct/>
        <w:autoSpaceDE/>
        <w:adjustRightInd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E0435A">
        <w:rPr>
          <w:rFonts w:cs="Arial"/>
          <w:b/>
          <w:bCs/>
          <w:sz w:val="24"/>
          <w:szCs w:val="24"/>
        </w:rPr>
        <w:t>Показатели естественного движения населения</w:t>
      </w:r>
      <w:r w:rsidRPr="00E0435A">
        <w:rPr>
          <w:rStyle w:val="a8"/>
          <w:rFonts w:cs="Arial"/>
          <w:b/>
          <w:bCs/>
          <w:sz w:val="24"/>
          <w:szCs w:val="24"/>
        </w:rPr>
        <w:footnoteReference w:customMarkFollows="1" w:id="10"/>
        <w:t>1)</w:t>
      </w:r>
    </w:p>
    <w:p w:rsidR="00961ABD" w:rsidRPr="00961ABD" w:rsidRDefault="00961ABD" w:rsidP="00961ABD">
      <w:pPr>
        <w:pStyle w:val="a4"/>
        <w:rPr>
          <w:rFonts w:ascii="Arial" w:hAnsi="Arial" w:cs="Arial"/>
          <w:bCs/>
          <w:sz w:val="20"/>
          <w:lang w:val="ru-RU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1800"/>
      </w:tblGrid>
      <w:tr w:rsidR="00961ABD" w:rsidRPr="00E0435A" w:rsidTr="001918C4">
        <w:trPr>
          <w:cantSplit/>
        </w:trPr>
        <w:tc>
          <w:tcPr>
            <w:tcW w:w="4140" w:type="dxa"/>
            <w:tcBorders>
              <w:top w:val="double" w:sz="6" w:space="0" w:color="auto"/>
            </w:tcBorders>
          </w:tcPr>
          <w:p w:rsidR="00961ABD" w:rsidRPr="00E0435A" w:rsidRDefault="00961ABD" w:rsidP="001918C4">
            <w:pPr>
              <w:pStyle w:val="Oaaeeoa"/>
              <w:spacing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Человек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  <w:lang w:val="en-US"/>
              </w:rPr>
            </w:pPr>
            <w:r w:rsidRPr="00E0435A">
              <w:rPr>
                <w:rFonts w:cs="Arial"/>
                <w:iCs/>
              </w:rPr>
              <w:t>На 1000 населения</w:t>
            </w:r>
            <w:r w:rsidRPr="00E0435A">
              <w:rPr>
                <w:rStyle w:val="a8"/>
                <w:rFonts w:cs="Arial"/>
                <w:iCs/>
                <w:lang w:val="en-US"/>
              </w:rPr>
              <w:footnoteReference w:customMarkFollows="1" w:id="11"/>
              <w:t>2)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proofErr w:type="spellStart"/>
            <w:r w:rsidRPr="00E0435A">
              <w:rPr>
                <w:rFonts w:cs="Arial"/>
              </w:rPr>
              <w:t>Справочно</w:t>
            </w:r>
            <w:proofErr w:type="spellEnd"/>
            <w:r w:rsidRPr="00E0435A">
              <w:rPr>
                <w:rFonts w:cs="Arial"/>
              </w:rPr>
              <w:t>:</w:t>
            </w:r>
            <w:r w:rsidRPr="00E0435A">
              <w:rPr>
                <w:rFonts w:cs="Arial"/>
              </w:rPr>
              <w:br/>
              <w:t xml:space="preserve">на 1000 человек  </w:t>
            </w:r>
          </w:p>
        </w:tc>
      </w:tr>
      <w:tr w:rsidR="00961ABD" w:rsidRPr="00E0435A" w:rsidTr="001918C4">
        <w:trPr>
          <w:cantSplit/>
        </w:trPr>
        <w:tc>
          <w:tcPr>
            <w:tcW w:w="4140" w:type="dxa"/>
            <w:tcBorders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spacing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январь-ноябрь</w:t>
            </w:r>
            <w:r w:rsidRPr="00E0435A">
              <w:rPr>
                <w:rFonts w:cs="Arial"/>
                <w:iCs/>
              </w:rPr>
              <w:br/>
              <w:t xml:space="preserve"> 2022 г.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январь-ноябрь</w:t>
            </w:r>
            <w:r w:rsidRPr="00E0435A">
              <w:rPr>
                <w:rFonts w:cs="Arial"/>
                <w:iCs/>
              </w:rPr>
              <w:br/>
              <w:t xml:space="preserve"> 2023 г.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январь-ноябрь</w:t>
            </w:r>
            <w:r w:rsidRPr="00E0435A">
              <w:rPr>
                <w:rFonts w:cs="Arial"/>
                <w:iCs/>
              </w:rPr>
              <w:br/>
              <w:t xml:space="preserve"> 2022</w:t>
            </w:r>
            <w:r w:rsidRPr="00E0435A">
              <w:rPr>
                <w:rFonts w:cs="Arial"/>
                <w:iCs/>
                <w:lang w:val="en-US"/>
              </w:rPr>
              <w:t xml:space="preserve"> </w:t>
            </w:r>
            <w:r w:rsidRPr="00E0435A">
              <w:rPr>
                <w:rFonts w:cs="Arial"/>
                <w:iCs/>
              </w:rPr>
              <w:t>г.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январь-ноябрь</w:t>
            </w:r>
            <w:r w:rsidRPr="00E0435A">
              <w:rPr>
                <w:rFonts w:cs="Arial"/>
                <w:iCs/>
              </w:rPr>
              <w:br/>
              <w:t xml:space="preserve"> 2023</w:t>
            </w:r>
            <w:r w:rsidRPr="00E0435A">
              <w:rPr>
                <w:rFonts w:cs="Arial"/>
                <w:iCs/>
                <w:lang w:val="en-US"/>
              </w:rPr>
              <w:t xml:space="preserve"> </w:t>
            </w:r>
            <w:r w:rsidRPr="00E0435A">
              <w:rPr>
                <w:rFonts w:cs="Arial"/>
                <w:iCs/>
              </w:rPr>
              <w:t>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 xml:space="preserve">населения </w:t>
            </w:r>
          </w:p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 xml:space="preserve">за 2022 г. </w:t>
            </w:r>
          </w:p>
          <w:p w:rsidR="00961ABD" w:rsidRPr="00E0435A" w:rsidRDefault="00961ABD" w:rsidP="001918C4">
            <w:pPr>
              <w:pStyle w:val="Oaaeeoa"/>
              <w:tabs>
                <w:tab w:val="decimal" w:pos="992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</w:rPr>
              <w:t>в целом</w:t>
            </w:r>
            <w:r w:rsidRPr="00E0435A">
              <w:rPr>
                <w:rStyle w:val="a8"/>
                <w:rFonts w:cs="Arial"/>
                <w:iCs/>
              </w:rPr>
              <w:footnoteReference w:customMarkFollows="1" w:id="12"/>
              <w:t>3)</w:t>
            </w: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</w:rPr>
            </w:pPr>
            <w:r w:rsidRPr="00E0435A">
              <w:rPr>
                <w:rFonts w:cs="Arial"/>
              </w:rPr>
              <w:t>Зарегистрировано: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pStyle w:val="Oaaeeoa"/>
              <w:tabs>
                <w:tab w:val="decimal" w:pos="105"/>
              </w:tabs>
              <w:spacing w:line="240" w:lineRule="auto"/>
              <w:ind w:right="284"/>
              <w:jc w:val="right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pStyle w:val="Oaaeeoa"/>
              <w:tabs>
                <w:tab w:val="decimal" w:pos="105"/>
              </w:tabs>
              <w:spacing w:line="240" w:lineRule="auto"/>
              <w:ind w:right="284"/>
              <w:jc w:val="right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pStyle w:val="Oaaeeoa"/>
              <w:tabs>
                <w:tab w:val="decimal" w:pos="29"/>
                <w:tab w:val="decimal" w:pos="105"/>
              </w:tabs>
              <w:spacing w:line="240" w:lineRule="auto"/>
              <w:ind w:right="284"/>
              <w:jc w:val="right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pStyle w:val="Oaaeeoa"/>
              <w:tabs>
                <w:tab w:val="decimal" w:pos="29"/>
                <w:tab w:val="decimal" w:pos="105"/>
              </w:tabs>
              <w:spacing w:line="240" w:lineRule="auto"/>
              <w:ind w:right="284"/>
              <w:jc w:val="right"/>
              <w:rPr>
                <w:rFonts w:cs="Arial"/>
              </w:rPr>
            </w:pPr>
          </w:p>
        </w:tc>
        <w:tc>
          <w:tcPr>
            <w:tcW w:w="1800" w:type="dxa"/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ind w:right="851"/>
              <w:jc w:val="right"/>
              <w:rPr>
                <w:rFonts w:cs="Arial"/>
              </w:rPr>
            </w:pP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af4"/>
              <w:ind w:left="142"/>
              <w:rPr>
                <w:rFonts w:ascii="Arial" w:hAnsi="Arial" w:cs="Arial"/>
                <w:sz w:val="20"/>
              </w:rPr>
            </w:pPr>
            <w:r w:rsidRPr="00E0435A">
              <w:rPr>
                <w:rFonts w:ascii="Arial" w:hAnsi="Arial" w:cs="Arial"/>
                <w:sz w:val="20"/>
              </w:rPr>
              <w:t>родившихся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132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108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6,0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5,0</w:t>
            </w:r>
          </w:p>
        </w:tc>
        <w:tc>
          <w:tcPr>
            <w:tcW w:w="1800" w:type="dxa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5,9</w:t>
            </w: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eoa"/>
              <w:spacing w:line="240" w:lineRule="auto"/>
              <w:ind w:left="142"/>
              <w:rPr>
                <w:rFonts w:cs="Arial"/>
              </w:rPr>
            </w:pPr>
            <w:proofErr w:type="gramStart"/>
            <w:r w:rsidRPr="00E0435A">
              <w:rPr>
                <w:rFonts w:cs="Arial"/>
              </w:rPr>
              <w:t>умерших</w:t>
            </w:r>
            <w:proofErr w:type="gramEnd"/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387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341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17,7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15,8</w:t>
            </w:r>
          </w:p>
        </w:tc>
        <w:tc>
          <w:tcPr>
            <w:tcW w:w="1800" w:type="dxa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17,8</w:t>
            </w: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iono"/>
              <w:spacing w:line="240" w:lineRule="auto"/>
              <w:ind w:left="284"/>
              <w:rPr>
                <w:rFonts w:cs="Arial"/>
              </w:rPr>
            </w:pPr>
            <w:r w:rsidRPr="00E0435A">
              <w:rPr>
                <w:rFonts w:cs="Arial"/>
              </w:rPr>
              <w:t>в том числе детей в возрасте до 1 года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17,7</w:t>
            </w:r>
            <w:r w:rsidRPr="00E0435A">
              <w:rPr>
                <w:szCs w:val="20"/>
                <w:vertAlign w:val="superscript"/>
              </w:rPr>
              <w:t>4)</w:t>
            </w:r>
          </w:p>
        </w:tc>
        <w:tc>
          <w:tcPr>
            <w:tcW w:w="1800" w:type="dxa"/>
            <w:vAlign w:val="bottom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</w:t>
            </w: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</w:rPr>
            </w:pPr>
            <w:r w:rsidRPr="00E0435A">
              <w:rPr>
                <w:rFonts w:cs="Arial"/>
              </w:rPr>
              <w:t>Естественный прирост</w:t>
            </w:r>
            <w:proofErr w:type="gramStart"/>
            <w:r w:rsidRPr="00E0435A">
              <w:rPr>
                <w:rFonts w:cs="Arial"/>
              </w:rPr>
              <w:t xml:space="preserve"> (+), </w:t>
            </w:r>
            <w:proofErr w:type="gramEnd"/>
            <w:r w:rsidRPr="00E0435A">
              <w:rPr>
                <w:rFonts w:cs="Arial"/>
              </w:rPr>
              <w:t>убыль (-)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-255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-233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-11,7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-10,8</w:t>
            </w:r>
          </w:p>
        </w:tc>
        <w:tc>
          <w:tcPr>
            <w:tcW w:w="1800" w:type="dxa"/>
            <w:vAlign w:val="bottom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-11,9</w:t>
            </w: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</w:pPr>
          </w:p>
        </w:tc>
        <w:tc>
          <w:tcPr>
            <w:tcW w:w="1800" w:type="dxa"/>
          </w:tcPr>
          <w:p w:rsidR="00961ABD" w:rsidRPr="00E0435A" w:rsidRDefault="00961ABD" w:rsidP="001918C4">
            <w:pPr>
              <w:ind w:right="851"/>
              <w:jc w:val="right"/>
            </w:pP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</w:rPr>
            </w:pPr>
            <w:r w:rsidRPr="00E0435A">
              <w:rPr>
                <w:rFonts w:cs="Arial"/>
              </w:rPr>
              <w:t>Зарегистрировано: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</w:p>
        </w:tc>
        <w:tc>
          <w:tcPr>
            <w:tcW w:w="1800" w:type="dxa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</w:p>
        </w:tc>
      </w:tr>
      <w:tr w:rsidR="00961ABD" w:rsidRPr="00E0435A" w:rsidTr="001918C4">
        <w:tc>
          <w:tcPr>
            <w:tcW w:w="4140" w:type="dxa"/>
            <w:vAlign w:val="bottom"/>
          </w:tcPr>
          <w:p w:rsidR="00961ABD" w:rsidRPr="00E0435A" w:rsidRDefault="00961ABD" w:rsidP="001918C4">
            <w:pPr>
              <w:pStyle w:val="Oaaeiono"/>
              <w:spacing w:line="240" w:lineRule="auto"/>
              <w:ind w:left="142"/>
              <w:rPr>
                <w:rFonts w:cs="Arial"/>
              </w:rPr>
            </w:pPr>
            <w:r w:rsidRPr="00E0435A">
              <w:rPr>
                <w:rFonts w:cs="Arial"/>
              </w:rPr>
              <w:t>браков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101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85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4,6</w:t>
            </w:r>
          </w:p>
        </w:tc>
        <w:tc>
          <w:tcPr>
            <w:tcW w:w="900" w:type="dxa"/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3,9</w:t>
            </w:r>
          </w:p>
        </w:tc>
        <w:tc>
          <w:tcPr>
            <w:tcW w:w="1800" w:type="dxa"/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4,6</w:t>
            </w:r>
          </w:p>
        </w:tc>
      </w:tr>
      <w:tr w:rsidR="00961ABD" w:rsidRPr="00E0435A" w:rsidTr="001918C4"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961ABD" w:rsidRPr="00E0435A" w:rsidRDefault="00961ABD" w:rsidP="001918C4">
            <w:pPr>
              <w:pStyle w:val="Oaaeiono"/>
              <w:spacing w:line="240" w:lineRule="auto"/>
              <w:ind w:left="142"/>
              <w:rPr>
                <w:rFonts w:cs="Arial"/>
              </w:rPr>
            </w:pPr>
            <w:r w:rsidRPr="00E0435A">
              <w:rPr>
                <w:rFonts w:cs="Arial"/>
              </w:rPr>
              <w:t>разводов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92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71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4,2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961ABD" w:rsidRPr="00E0435A" w:rsidRDefault="00961ABD" w:rsidP="001918C4">
            <w:pPr>
              <w:tabs>
                <w:tab w:val="decimal" w:pos="105"/>
              </w:tabs>
              <w:ind w:right="284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3,3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961ABD" w:rsidRPr="00E0435A" w:rsidRDefault="00961ABD" w:rsidP="001918C4">
            <w:pPr>
              <w:ind w:right="851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4,1</w:t>
            </w:r>
          </w:p>
        </w:tc>
      </w:tr>
    </w:tbl>
    <w:p w:rsidR="00961ABD" w:rsidRPr="00E0435A" w:rsidRDefault="00961ABD" w:rsidP="00961ABD">
      <w:pPr>
        <w:pStyle w:val="12"/>
        <w:tabs>
          <w:tab w:val="left" w:pos="1080"/>
        </w:tabs>
        <w:ind w:firstLine="709"/>
        <w:rPr>
          <w:rFonts w:cs="Arial"/>
          <w:bCs/>
          <w:iCs/>
          <w:szCs w:val="24"/>
        </w:rPr>
      </w:pPr>
    </w:p>
    <w:p w:rsidR="00961ABD" w:rsidRPr="00E0435A" w:rsidRDefault="00961ABD" w:rsidP="00961ABD">
      <w:pPr>
        <w:ind w:firstLine="709"/>
        <w:rPr>
          <w:sz w:val="22"/>
          <w:szCs w:val="22"/>
        </w:rPr>
      </w:pPr>
      <w:r w:rsidRPr="00E0435A">
        <w:rPr>
          <w:sz w:val="22"/>
          <w:szCs w:val="22"/>
        </w:rPr>
        <w:t>По сравнению с соответствующим периодом 2022 г. число родившихся уменьшилось на 18,2%, число умерших - на 11,9%.</w:t>
      </w:r>
    </w:p>
    <w:p w:rsidR="00961ABD" w:rsidRPr="00E0435A" w:rsidRDefault="00961ABD" w:rsidP="00961ABD">
      <w:pPr>
        <w:pStyle w:val="12"/>
        <w:tabs>
          <w:tab w:val="left" w:pos="1080"/>
        </w:tabs>
        <w:ind w:firstLine="709"/>
        <w:rPr>
          <w:rFonts w:cs="Arial"/>
          <w:sz w:val="22"/>
          <w:szCs w:val="22"/>
        </w:rPr>
      </w:pPr>
      <w:r w:rsidRPr="00E0435A">
        <w:rPr>
          <w:rFonts w:cs="Arial"/>
          <w:sz w:val="22"/>
          <w:szCs w:val="22"/>
        </w:rPr>
        <w:t xml:space="preserve">Число </w:t>
      </w:r>
      <w:proofErr w:type="gramStart"/>
      <w:r w:rsidRPr="00E0435A">
        <w:rPr>
          <w:rFonts w:cs="Arial"/>
          <w:sz w:val="22"/>
          <w:szCs w:val="22"/>
        </w:rPr>
        <w:t>умерших</w:t>
      </w:r>
      <w:proofErr w:type="gramEnd"/>
      <w:r w:rsidRPr="00E0435A">
        <w:rPr>
          <w:rFonts w:cs="Arial"/>
          <w:sz w:val="22"/>
          <w:szCs w:val="22"/>
        </w:rPr>
        <w:t xml:space="preserve"> превысило число родившихся в 3,2 раза. </w:t>
      </w:r>
    </w:p>
    <w:p w:rsidR="00961ABD" w:rsidRPr="00E0435A" w:rsidRDefault="00961ABD" w:rsidP="00961ABD">
      <w:pPr>
        <w:pStyle w:val="12"/>
        <w:tabs>
          <w:tab w:val="left" w:pos="1080"/>
          <w:tab w:val="left" w:pos="7655"/>
        </w:tabs>
        <w:spacing w:line="240" w:lineRule="atLeast"/>
        <w:ind w:firstLine="709"/>
        <w:jc w:val="right"/>
        <w:rPr>
          <w:rFonts w:cs="Arial"/>
          <w:sz w:val="20"/>
        </w:rPr>
      </w:pPr>
      <w:r w:rsidRPr="00E0435A">
        <w:rPr>
          <w:rFonts w:cs="Arial"/>
          <w:sz w:val="20"/>
        </w:rPr>
        <w:t>Таблица 13</w:t>
      </w:r>
    </w:p>
    <w:p w:rsidR="00961ABD" w:rsidRPr="00E0435A" w:rsidRDefault="00961ABD" w:rsidP="00961ABD"/>
    <w:p w:rsidR="00961ABD" w:rsidRPr="00E0435A" w:rsidRDefault="00961ABD" w:rsidP="00961ABD">
      <w:pPr>
        <w:jc w:val="center"/>
        <w:rPr>
          <w:b/>
          <w:sz w:val="24"/>
        </w:rPr>
      </w:pPr>
      <w:r w:rsidRPr="00E0435A">
        <w:rPr>
          <w:b/>
          <w:sz w:val="24"/>
        </w:rPr>
        <w:t>Итоги миграции</w:t>
      </w:r>
    </w:p>
    <w:p w:rsidR="00961ABD" w:rsidRPr="00E0435A" w:rsidRDefault="00961ABD" w:rsidP="00961ABD">
      <w:pPr>
        <w:jc w:val="center"/>
      </w:pPr>
    </w:p>
    <w:p w:rsidR="00961ABD" w:rsidRPr="00E0435A" w:rsidRDefault="00961ABD" w:rsidP="00961ABD">
      <w:pPr>
        <w:ind w:firstLine="720"/>
        <w:jc w:val="right"/>
        <w:rPr>
          <w:szCs w:val="20"/>
        </w:rPr>
      </w:pPr>
      <w:r w:rsidRPr="00E0435A">
        <w:rPr>
          <w:szCs w:val="20"/>
        </w:rPr>
        <w:lastRenderedPageBreak/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</w:r>
      <w:r w:rsidRPr="00E0435A">
        <w:rPr>
          <w:szCs w:val="20"/>
        </w:rPr>
        <w:tab/>
        <w:t xml:space="preserve">   человек</w:t>
      </w:r>
    </w:p>
    <w:tbl>
      <w:tblPr>
        <w:tblW w:w="95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60"/>
        <w:gridCol w:w="1440"/>
        <w:gridCol w:w="1260"/>
        <w:gridCol w:w="1260"/>
        <w:gridCol w:w="1482"/>
      </w:tblGrid>
      <w:tr w:rsidR="00961ABD" w:rsidRPr="00E0435A" w:rsidTr="001918C4">
        <w:trPr>
          <w:cantSplit/>
          <w:trHeight w:val="169"/>
        </w:trPr>
        <w:tc>
          <w:tcPr>
            <w:tcW w:w="1620" w:type="dxa"/>
            <w:tcBorders>
              <w:top w:val="double" w:sz="6" w:space="0" w:color="auto"/>
            </w:tcBorders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3960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Январь-ноябрь 2022 г.</w:t>
            </w:r>
          </w:p>
        </w:tc>
        <w:tc>
          <w:tcPr>
            <w:tcW w:w="4002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  <w:tab w:val="decimal" w:pos="709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Январь-ноябрь 2023 г.</w:t>
            </w:r>
          </w:p>
        </w:tc>
      </w:tr>
      <w:tr w:rsidR="00961ABD" w:rsidRPr="00E0435A" w:rsidTr="001918C4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spacing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 xml:space="preserve">число </w:t>
            </w:r>
            <w:proofErr w:type="gramStart"/>
            <w:r w:rsidRPr="00E0435A">
              <w:rPr>
                <w:rFonts w:cs="Arial"/>
                <w:iCs/>
              </w:rPr>
              <w:t>прибывших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 xml:space="preserve">число </w:t>
            </w:r>
            <w:proofErr w:type="gramStart"/>
            <w:r w:rsidRPr="00E0435A">
              <w:rPr>
                <w:rFonts w:cs="Arial"/>
                <w:iCs/>
              </w:rPr>
              <w:t>выбывших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миграционный прирост</w:t>
            </w:r>
            <w:proofErr w:type="gramStart"/>
            <w:r w:rsidRPr="00E0435A">
              <w:rPr>
                <w:rFonts w:cs="Arial"/>
                <w:iCs/>
              </w:rPr>
              <w:t xml:space="preserve"> (+), </w:t>
            </w:r>
            <w:proofErr w:type="gramEnd"/>
            <w:r w:rsidRPr="00E0435A">
              <w:rPr>
                <w:rFonts w:cs="Arial"/>
                <w:iCs/>
              </w:rPr>
              <w:t>снижение (-)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  <w:tab w:val="decimal" w:pos="851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 xml:space="preserve">число </w:t>
            </w:r>
            <w:proofErr w:type="gramStart"/>
            <w:r w:rsidRPr="00E0435A">
              <w:rPr>
                <w:rFonts w:cs="Arial"/>
                <w:iCs/>
              </w:rPr>
              <w:t>прибывших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  <w:tab w:val="decimal" w:pos="851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 xml:space="preserve">число </w:t>
            </w:r>
            <w:proofErr w:type="gramStart"/>
            <w:r w:rsidRPr="00E0435A">
              <w:rPr>
                <w:rFonts w:cs="Arial"/>
                <w:iCs/>
              </w:rPr>
              <w:t>выбывших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tabs>
                <w:tab w:val="decimal" w:pos="0"/>
                <w:tab w:val="decimal" w:pos="709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миграционный прирост</w:t>
            </w:r>
            <w:proofErr w:type="gramStart"/>
            <w:r w:rsidRPr="00E0435A">
              <w:rPr>
                <w:rFonts w:cs="Arial"/>
                <w:iCs/>
              </w:rPr>
              <w:t xml:space="preserve"> (+), </w:t>
            </w:r>
            <w:proofErr w:type="gramEnd"/>
            <w:r w:rsidRPr="00E0435A">
              <w:rPr>
                <w:rFonts w:cs="Arial"/>
                <w:iCs/>
              </w:rPr>
              <w:t>снижение (-)</w:t>
            </w:r>
          </w:p>
        </w:tc>
      </w:tr>
      <w:tr w:rsidR="00961ABD" w:rsidRPr="00E0435A" w:rsidTr="001918C4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1ABD" w:rsidRPr="00E0435A" w:rsidRDefault="00961ABD" w:rsidP="001918C4">
            <w:pPr>
              <w:pStyle w:val="Oaaeeoa"/>
              <w:spacing w:line="240" w:lineRule="auto"/>
              <w:rPr>
                <w:rFonts w:cs="Arial"/>
                <w:iCs/>
              </w:rPr>
            </w:pPr>
            <w:r w:rsidRPr="00E0435A">
              <w:rPr>
                <w:rFonts w:cs="Arial"/>
                <w:iCs/>
              </w:rPr>
              <w:t>Миграция - 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591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-92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435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-32</w:t>
            </w:r>
          </w:p>
        </w:tc>
      </w:tr>
    </w:tbl>
    <w:p w:rsidR="00961ABD" w:rsidRPr="00E0435A" w:rsidRDefault="00961ABD" w:rsidP="00961ABD">
      <w:pPr>
        <w:rPr>
          <w:b/>
          <w:sz w:val="24"/>
        </w:rPr>
      </w:pPr>
      <w:r w:rsidRPr="00E0435A">
        <w:rPr>
          <w:b/>
          <w:sz w:val="24"/>
        </w:rPr>
        <w:t>УРОВЕНЬ ЖИЗНИ НАСЕЛЕНИЯ</w:t>
      </w: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jc w:val="left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Заработная плата </w:t>
      </w:r>
    </w:p>
    <w:p w:rsidR="00961ABD" w:rsidRPr="00E0435A" w:rsidRDefault="00961ABD" w:rsidP="00961ABD">
      <w:pPr>
        <w:jc w:val="left"/>
        <w:rPr>
          <w:rFonts w:eastAsia="Calibri"/>
          <w:b/>
          <w:sz w:val="24"/>
          <w:szCs w:val="22"/>
          <w:lang w:eastAsia="en-US"/>
        </w:rPr>
      </w:pPr>
    </w:p>
    <w:p w:rsidR="00961ABD" w:rsidRPr="00E0435A" w:rsidRDefault="00961ABD" w:rsidP="00961ABD">
      <w:pPr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Таблица 14</w:t>
      </w:r>
    </w:p>
    <w:p w:rsidR="00961ABD" w:rsidRPr="00E0435A" w:rsidRDefault="00961ABD" w:rsidP="00961ABD">
      <w:pPr>
        <w:jc w:val="center"/>
        <w:rPr>
          <w:rFonts w:eastAsia="Calibri"/>
          <w:sz w:val="24"/>
          <w:szCs w:val="22"/>
          <w:lang w:eastAsia="en-US"/>
        </w:rPr>
      </w:pPr>
    </w:p>
    <w:p w:rsidR="00961ABD" w:rsidRPr="00E0435A" w:rsidRDefault="00961ABD" w:rsidP="00961ABD">
      <w:pPr>
        <w:jc w:val="center"/>
        <w:rPr>
          <w:rFonts w:eastAsia="Calibri"/>
          <w:b/>
          <w:szCs w:val="20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Среднемесячная номинальная начисленная заработная плата </w:t>
      </w:r>
      <w:r w:rsidRPr="00E0435A">
        <w:rPr>
          <w:rFonts w:eastAsia="Calibri"/>
          <w:b/>
          <w:sz w:val="24"/>
          <w:szCs w:val="22"/>
          <w:lang w:eastAsia="en-US"/>
        </w:rPr>
        <w:br/>
        <w:t xml:space="preserve">по организациям Урюпинского района </w:t>
      </w:r>
      <w:r w:rsidRPr="00E0435A">
        <w:rPr>
          <w:rFonts w:eastAsia="Calibri"/>
          <w:b/>
          <w:sz w:val="24"/>
          <w:szCs w:val="22"/>
          <w:lang w:eastAsia="en-US"/>
        </w:rPr>
        <w:br/>
      </w:r>
      <w:r w:rsidRPr="00E0435A">
        <w:rPr>
          <w:rFonts w:eastAsia="Calibri"/>
          <w:szCs w:val="20"/>
          <w:lang w:eastAsia="en-US"/>
        </w:rPr>
        <w:t>(без субъектов малого предпринимательства)</w:t>
      </w:r>
    </w:p>
    <w:p w:rsidR="00961ABD" w:rsidRPr="00E0435A" w:rsidRDefault="00961ABD" w:rsidP="00961ABD">
      <w:pPr>
        <w:rPr>
          <w:rFonts w:eastAsia="Calibri"/>
          <w:szCs w:val="22"/>
          <w:lang w:eastAsia="en-US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1133"/>
        <w:gridCol w:w="1276"/>
        <w:gridCol w:w="1276"/>
        <w:gridCol w:w="1276"/>
      </w:tblGrid>
      <w:tr w:rsidR="00961ABD" w:rsidRPr="00E0435A" w:rsidTr="001918C4">
        <w:trPr>
          <w:trHeight w:val="283"/>
        </w:trPr>
        <w:tc>
          <w:tcPr>
            <w:tcW w:w="478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Среднемесячная заработная плата 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расчете на одного работника</w:t>
            </w:r>
          </w:p>
        </w:tc>
      </w:tr>
      <w:tr w:rsidR="00961ABD" w:rsidRPr="00E0435A" w:rsidTr="001918C4"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январь - ноябрь 2023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ноябрь 2023 г.</w:t>
            </w:r>
          </w:p>
        </w:tc>
      </w:tr>
      <w:tr w:rsidR="00961ABD" w:rsidRPr="00E0435A" w:rsidTr="001918C4"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в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% </w:t>
            </w: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к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январю - ноябрю        2022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в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% </w:t>
            </w:r>
            <w:proofErr w:type="gramStart"/>
            <w:r w:rsidRPr="00E0435A">
              <w:rPr>
                <w:rFonts w:eastAsia="Calibri"/>
                <w:szCs w:val="22"/>
                <w:lang w:eastAsia="en-US"/>
              </w:rPr>
              <w:t>к</w:t>
            </w:r>
            <w:proofErr w:type="gramEnd"/>
            <w:r w:rsidRPr="00E0435A">
              <w:rPr>
                <w:rFonts w:eastAsia="Calibri"/>
                <w:szCs w:val="22"/>
                <w:lang w:eastAsia="en-US"/>
              </w:rPr>
              <w:t xml:space="preserve"> октябрю 2023 г.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46132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46490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107,7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center"/>
          </w:tcPr>
          <w:p w:rsidR="00961ABD" w:rsidRPr="00E0435A" w:rsidRDefault="00961ABD" w:rsidP="001918C4">
            <w:pPr>
              <w:ind w:right="-250"/>
              <w:jc w:val="left"/>
              <w:rPr>
                <w:rFonts w:eastAsia="Calibri"/>
                <w:szCs w:val="20"/>
                <w:lang w:eastAsia="en-US"/>
              </w:rPr>
            </w:pPr>
            <w:r w:rsidRPr="00E0435A">
              <w:rPr>
                <w:rFonts w:eastAsia="Calibri"/>
                <w:szCs w:val="20"/>
                <w:lang w:eastAsia="en-US"/>
              </w:rPr>
              <w:t>в том числе по видам экономической деятельности:</w:t>
            </w:r>
          </w:p>
        </w:tc>
        <w:tc>
          <w:tcPr>
            <w:tcW w:w="1133" w:type="dxa"/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47864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62141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123,7</w:t>
            </w:r>
          </w:p>
        </w:tc>
      </w:tr>
      <w:tr w:rsidR="00961ABD" w:rsidRPr="00E0435A" w:rsidTr="001918C4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103,0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Водоснабжение; водоотведение, организация сбора и утилизации отходов, деятельность 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по ликвидации загрязнений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92,8</w:t>
            </w:r>
          </w:p>
        </w:tc>
      </w:tr>
      <w:tr w:rsidR="00961ABD" w:rsidRPr="00E0435A" w:rsidTr="001918C4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Строительство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82,1</w:t>
            </w:r>
          </w:p>
        </w:tc>
      </w:tr>
      <w:tr w:rsidR="00961ABD" w:rsidRPr="00E0435A" w:rsidTr="001918C4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75377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61595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103,5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137,3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111,0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Деятельность профессиональная, научная 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и техническая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90,3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81,3</w:t>
            </w:r>
          </w:p>
        </w:tc>
      </w:tr>
      <w:tr w:rsidR="00961ABD" w:rsidRPr="00E0435A" w:rsidTr="001918C4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Образование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32094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31760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102,6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Деятельность в области здравоохранения 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и социальных услуг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103,8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55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lastRenderedPageBreak/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  <w:r w:rsidRPr="00E0435A">
              <w:rPr>
                <w:rFonts w:eastAsia="Calibri"/>
                <w:szCs w:val="22"/>
                <w:lang w:eastAsia="en-US"/>
              </w:rPr>
              <w:br/>
              <w:t>по производству товаров и оказанию услуг для собственного потребления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227"/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17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</w:tbl>
    <w:p w:rsidR="00961ABD" w:rsidRPr="00E0435A" w:rsidRDefault="00961ABD" w:rsidP="00961ABD">
      <w:pPr>
        <w:rPr>
          <w:rFonts w:eastAsia="Calibri"/>
          <w:szCs w:val="22"/>
          <w:lang w:eastAsia="en-US"/>
        </w:rPr>
      </w:pPr>
    </w:p>
    <w:p w:rsidR="00961ABD" w:rsidRPr="00E0435A" w:rsidRDefault="00961ABD" w:rsidP="00961ABD">
      <w:pPr>
        <w:rPr>
          <w:b/>
          <w:sz w:val="24"/>
        </w:rPr>
      </w:pPr>
      <w:r w:rsidRPr="00E0435A">
        <w:rPr>
          <w:b/>
          <w:sz w:val="24"/>
        </w:rPr>
        <w:t xml:space="preserve">Задолженность </w:t>
      </w:r>
    </w:p>
    <w:p w:rsidR="00961ABD" w:rsidRPr="00E0435A" w:rsidRDefault="00961ABD" w:rsidP="00961ABD">
      <w:pPr>
        <w:rPr>
          <w:szCs w:val="20"/>
        </w:rPr>
      </w:pPr>
      <w:r w:rsidRPr="00E0435A">
        <w:rPr>
          <w:szCs w:val="20"/>
        </w:rPr>
        <w:t>(по данным, полученным от организаций, кроме субъектов малого предпринимательства)</w:t>
      </w:r>
    </w:p>
    <w:p w:rsidR="00961ABD" w:rsidRPr="00E0435A" w:rsidRDefault="00961ABD" w:rsidP="00961ABD">
      <w:pPr>
        <w:rPr>
          <w:sz w:val="24"/>
        </w:rPr>
      </w:pPr>
    </w:p>
    <w:p w:rsidR="00961ABD" w:rsidRPr="00E0435A" w:rsidRDefault="00961ABD" w:rsidP="00961ABD">
      <w:pPr>
        <w:ind w:firstLine="709"/>
        <w:rPr>
          <w:sz w:val="22"/>
        </w:rPr>
      </w:pPr>
      <w:r w:rsidRPr="00E0435A">
        <w:rPr>
          <w:sz w:val="22"/>
        </w:rPr>
        <w:t xml:space="preserve">На 1 января 2024 г. сведения о задолженности по заработной плате по учитываемым видам экономической деятельности от организаций Урюпинского муниципального района </w:t>
      </w:r>
      <w:r w:rsidRPr="00E0435A">
        <w:rPr>
          <w:sz w:val="22"/>
        </w:rPr>
        <w:br/>
        <w:t>не поступали.</w:t>
      </w: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b/>
          <w:sz w:val="24"/>
          <w:szCs w:val="20"/>
        </w:rPr>
      </w:pPr>
      <w:r w:rsidRPr="00E0435A">
        <w:rPr>
          <w:b/>
          <w:sz w:val="24"/>
          <w:szCs w:val="20"/>
        </w:rPr>
        <w:t>Пенсии</w:t>
      </w:r>
    </w:p>
    <w:p w:rsidR="00961ABD" w:rsidRPr="00E0435A" w:rsidRDefault="00961ABD" w:rsidP="00961ABD">
      <w:pPr>
        <w:jc w:val="right"/>
        <w:rPr>
          <w:szCs w:val="20"/>
        </w:rPr>
      </w:pPr>
    </w:p>
    <w:p w:rsidR="00961ABD" w:rsidRPr="00E0435A" w:rsidRDefault="00961ABD" w:rsidP="00961ABD">
      <w:pPr>
        <w:jc w:val="right"/>
        <w:rPr>
          <w:szCs w:val="20"/>
        </w:rPr>
      </w:pPr>
      <w:r w:rsidRPr="00E0435A">
        <w:rPr>
          <w:szCs w:val="20"/>
        </w:rPr>
        <w:t>Таблица 15</w:t>
      </w:r>
    </w:p>
    <w:p w:rsidR="00961ABD" w:rsidRPr="00E0435A" w:rsidRDefault="00961ABD" w:rsidP="00961ABD">
      <w:pPr>
        <w:jc w:val="right"/>
        <w:rPr>
          <w:szCs w:val="20"/>
        </w:rPr>
      </w:pPr>
    </w:p>
    <w:p w:rsidR="00961ABD" w:rsidRPr="00E0435A" w:rsidRDefault="00961ABD" w:rsidP="00961ABD">
      <w:pPr>
        <w:jc w:val="center"/>
        <w:rPr>
          <w:b/>
          <w:caps/>
          <w:sz w:val="24"/>
        </w:rPr>
      </w:pPr>
      <w:r w:rsidRPr="00E0435A">
        <w:rPr>
          <w:b/>
          <w:sz w:val="24"/>
        </w:rPr>
        <w:t>Численность пенсионеров и средний размер пенсий в городском округе - город Урюпинск и Урюпинском муниципальном районе</w:t>
      </w:r>
    </w:p>
    <w:p w:rsidR="00961ABD" w:rsidRPr="00E0435A" w:rsidRDefault="00961ABD" w:rsidP="00961ABD">
      <w:pPr>
        <w:jc w:val="center"/>
        <w:rPr>
          <w:szCs w:val="20"/>
        </w:rPr>
      </w:pPr>
      <w:r w:rsidRPr="00E0435A">
        <w:rPr>
          <w:szCs w:val="20"/>
        </w:rPr>
        <w:t xml:space="preserve"> (по данным Отделения Фонда пенсионного и социального страхования Российской Федерации </w:t>
      </w:r>
    </w:p>
    <w:p w:rsidR="00961ABD" w:rsidRPr="00E0435A" w:rsidRDefault="00961ABD" w:rsidP="00961ABD">
      <w:pPr>
        <w:jc w:val="center"/>
        <w:rPr>
          <w:szCs w:val="20"/>
        </w:rPr>
      </w:pPr>
      <w:r w:rsidRPr="00E0435A">
        <w:rPr>
          <w:szCs w:val="20"/>
        </w:rPr>
        <w:t>по Волгоградской области (ОСФР по Волгоградской области))</w:t>
      </w:r>
    </w:p>
    <w:p w:rsidR="00961ABD" w:rsidRPr="00E0435A" w:rsidRDefault="00961ABD" w:rsidP="00961ABD">
      <w:pPr>
        <w:jc w:val="center"/>
        <w:rPr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7"/>
        <w:gridCol w:w="1539"/>
        <w:gridCol w:w="1984"/>
        <w:gridCol w:w="1701"/>
        <w:gridCol w:w="2656"/>
      </w:tblGrid>
      <w:tr w:rsidR="00961ABD" w:rsidRPr="00E0435A" w:rsidTr="001918C4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Численность пенсионеров,</w:t>
            </w:r>
          </w:p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человек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 xml:space="preserve">Средний размер </w:t>
            </w:r>
            <w:proofErr w:type="gramStart"/>
            <w:r w:rsidRPr="00E0435A">
              <w:rPr>
                <w:szCs w:val="20"/>
              </w:rPr>
              <w:t>назначенной</w:t>
            </w:r>
            <w:proofErr w:type="gramEnd"/>
          </w:p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 xml:space="preserve">месячной пенсии, </w:t>
            </w:r>
          </w:p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рублей</w:t>
            </w:r>
          </w:p>
        </w:tc>
        <w:tc>
          <w:tcPr>
            <w:tcW w:w="4357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 xml:space="preserve">Средний размер </w:t>
            </w:r>
            <w:proofErr w:type="gramStart"/>
            <w:r w:rsidRPr="00E0435A">
              <w:rPr>
                <w:szCs w:val="20"/>
              </w:rPr>
              <w:t>назначенной</w:t>
            </w:r>
            <w:proofErr w:type="gramEnd"/>
          </w:p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 xml:space="preserve">месячной пенсии </w:t>
            </w:r>
            <w:proofErr w:type="gramStart"/>
            <w:r w:rsidRPr="00E0435A">
              <w:rPr>
                <w:szCs w:val="20"/>
              </w:rPr>
              <w:t>в</w:t>
            </w:r>
            <w:proofErr w:type="gramEnd"/>
            <w:r w:rsidRPr="00E0435A">
              <w:rPr>
                <w:szCs w:val="20"/>
              </w:rPr>
              <w:t xml:space="preserve"> % к 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предыдущему периоду</w:t>
            </w:r>
          </w:p>
        </w:tc>
        <w:tc>
          <w:tcPr>
            <w:tcW w:w="2656" w:type="dxa"/>
            <w:tcBorders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соответствующему периоду прошлого года</w:t>
            </w:r>
          </w:p>
        </w:tc>
      </w:tr>
      <w:tr w:rsidR="00961ABD" w:rsidRPr="00E0435A" w:rsidTr="001918C4">
        <w:trPr>
          <w:trHeight w:val="454"/>
          <w:jc w:val="center"/>
        </w:trPr>
        <w:tc>
          <w:tcPr>
            <w:tcW w:w="9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b/>
                <w:szCs w:val="20"/>
                <w:lang w:val="en-US"/>
              </w:rPr>
              <w:t>202</w:t>
            </w:r>
            <w:r w:rsidRPr="00E0435A">
              <w:rPr>
                <w:b/>
                <w:szCs w:val="20"/>
              </w:rPr>
              <w:t>2</w:t>
            </w:r>
            <w:r w:rsidRPr="00E0435A">
              <w:rPr>
                <w:b/>
                <w:szCs w:val="20"/>
                <w:lang w:val="en-US"/>
              </w:rPr>
              <w:t xml:space="preserve"> </w:t>
            </w:r>
            <w:r w:rsidRPr="00E0435A">
              <w:rPr>
                <w:b/>
                <w:szCs w:val="20"/>
              </w:rPr>
              <w:t>г.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Январь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20455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14569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107</w:t>
            </w:r>
            <w:r w:rsidRPr="00E0435A">
              <w:rPr>
                <w:szCs w:val="20"/>
              </w:rPr>
              <w:t>,</w:t>
            </w:r>
            <w:r w:rsidRPr="00E0435A">
              <w:rPr>
                <w:szCs w:val="20"/>
                <w:lang w:val="en-US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107,1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Февраль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20412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14570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100</w:t>
            </w:r>
            <w:r w:rsidRPr="00E0435A">
              <w:rPr>
                <w:szCs w:val="20"/>
              </w:rPr>
              <w:t>,</w:t>
            </w:r>
            <w:r w:rsidRPr="00E0435A">
              <w:rPr>
                <w:szCs w:val="20"/>
                <w:lang w:val="en-US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107,1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Март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20396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14567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100</w:t>
            </w:r>
            <w:r w:rsidRPr="00E0435A">
              <w:rPr>
                <w:szCs w:val="20"/>
              </w:rPr>
              <w:t>,</w:t>
            </w:r>
            <w:r w:rsidRPr="00E0435A">
              <w:rPr>
                <w:szCs w:val="20"/>
                <w:lang w:val="en-US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107,1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Апрель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14623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107,4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Май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14619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107,3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Июнь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108,9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117,0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Июль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117,0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Август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117,0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  <w:lang w:val="en-US"/>
              </w:rPr>
            </w:pPr>
            <w:r w:rsidRPr="00E0435A">
              <w:rPr>
                <w:szCs w:val="20"/>
              </w:rPr>
              <w:t>Сентябрь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117,1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Октябрь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117,3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Ноябрь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117,4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Декабрь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20022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15971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117,5</w:t>
            </w:r>
          </w:p>
        </w:tc>
      </w:tr>
      <w:tr w:rsidR="00961ABD" w:rsidRPr="00E0435A" w:rsidTr="001918C4">
        <w:trPr>
          <w:trHeight w:val="454"/>
          <w:jc w:val="center"/>
        </w:trPr>
        <w:tc>
          <w:tcPr>
            <w:tcW w:w="9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b/>
                <w:szCs w:val="20"/>
                <w:lang w:val="en-US"/>
              </w:rPr>
              <w:t>20</w:t>
            </w:r>
            <w:r w:rsidRPr="00E0435A">
              <w:rPr>
                <w:b/>
                <w:szCs w:val="20"/>
              </w:rPr>
              <w:t>23</w:t>
            </w:r>
            <w:r w:rsidRPr="00E0435A">
              <w:rPr>
                <w:b/>
                <w:szCs w:val="20"/>
                <w:lang w:val="en-US"/>
              </w:rPr>
              <w:t xml:space="preserve"> </w:t>
            </w:r>
            <w:r w:rsidRPr="00E0435A">
              <w:rPr>
                <w:b/>
                <w:szCs w:val="20"/>
              </w:rPr>
              <w:t>г.</w:t>
            </w:r>
            <w:r w:rsidRPr="00E0435A">
              <w:rPr>
                <w:b/>
                <w:szCs w:val="20"/>
                <w:vertAlign w:val="superscript"/>
              </w:rPr>
              <w:t>2)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Январь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104,4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114,4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Февраль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19864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114,5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Март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114,7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Апрель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19781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16762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114,6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Май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19720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  <w:lang w:val="en-US"/>
              </w:rPr>
              <w:t>1676</w:t>
            </w:r>
            <w:r w:rsidRPr="00E0435A">
              <w:rPr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114,7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Июнь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19672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  <w:lang w:val="en-US"/>
              </w:rPr>
            </w:pPr>
            <w:r w:rsidRPr="00E0435A">
              <w:rPr>
                <w:szCs w:val="20"/>
                <w:lang w:val="en-US"/>
              </w:rPr>
              <w:t>16759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99,9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105,2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Июль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19644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105,2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Август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105,5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Сентябрь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105,5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Октябрь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19552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105,4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Ноябрь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19534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105,4</w:t>
            </w:r>
          </w:p>
        </w:tc>
      </w:tr>
      <w:tr w:rsidR="00961ABD" w:rsidRPr="00E0435A" w:rsidTr="001918C4">
        <w:trPr>
          <w:jc w:val="center"/>
        </w:trPr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rPr>
                <w:szCs w:val="20"/>
              </w:rPr>
            </w:pPr>
            <w:r w:rsidRPr="00E0435A">
              <w:rPr>
                <w:szCs w:val="20"/>
              </w:rPr>
              <w:t>Декабрь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19466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16827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ind w:right="459"/>
              <w:jc w:val="right"/>
              <w:rPr>
                <w:szCs w:val="20"/>
              </w:rPr>
            </w:pPr>
            <w:r w:rsidRPr="00E0435A">
              <w:rPr>
                <w:szCs w:val="20"/>
              </w:rPr>
              <w:t>100,0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BD" w:rsidRPr="00E0435A" w:rsidRDefault="00961ABD" w:rsidP="001918C4">
            <w:pPr>
              <w:jc w:val="center"/>
              <w:rPr>
                <w:szCs w:val="20"/>
              </w:rPr>
            </w:pPr>
            <w:r w:rsidRPr="00E0435A">
              <w:rPr>
                <w:szCs w:val="20"/>
              </w:rPr>
              <w:t>105,4</w:t>
            </w:r>
          </w:p>
        </w:tc>
      </w:tr>
    </w:tbl>
    <w:p w:rsidR="00961ABD" w:rsidRPr="00E0435A" w:rsidRDefault="00961ABD" w:rsidP="00961ABD">
      <w:pPr>
        <w:ind w:firstLine="709"/>
        <w:rPr>
          <w:sz w:val="22"/>
          <w:szCs w:val="20"/>
        </w:rPr>
      </w:pPr>
    </w:p>
    <w:p w:rsidR="00961ABD" w:rsidRPr="00E0435A" w:rsidRDefault="00961ABD" w:rsidP="00961ABD">
      <w:pPr>
        <w:ind w:firstLine="709"/>
        <w:rPr>
          <w:sz w:val="22"/>
          <w:szCs w:val="20"/>
        </w:rPr>
      </w:pPr>
      <w:r w:rsidRPr="00E0435A">
        <w:rPr>
          <w:sz w:val="22"/>
          <w:szCs w:val="20"/>
        </w:rPr>
        <w:t>В декабре</w:t>
      </w:r>
      <w:r w:rsidRPr="00E0435A">
        <w:rPr>
          <w:sz w:val="22"/>
          <w:szCs w:val="22"/>
        </w:rPr>
        <w:t xml:space="preserve"> </w:t>
      </w:r>
      <w:r w:rsidRPr="00E0435A">
        <w:rPr>
          <w:sz w:val="22"/>
          <w:szCs w:val="20"/>
        </w:rPr>
        <w:t xml:space="preserve">2023 г. 32,9% жителей района являлись пенсионерами (в целом </w:t>
      </w:r>
      <w:r w:rsidRPr="00E0435A">
        <w:rPr>
          <w:sz w:val="22"/>
          <w:szCs w:val="20"/>
        </w:rPr>
        <w:br/>
        <w:t>по области – 28,0%). В районе проживало 2,8% пенсионеров области.</w:t>
      </w:r>
    </w:p>
    <w:p w:rsidR="00961ABD" w:rsidRPr="00E0435A" w:rsidRDefault="00961ABD" w:rsidP="00961ABD">
      <w:pPr>
        <w:ind w:firstLine="709"/>
        <w:rPr>
          <w:sz w:val="22"/>
          <w:szCs w:val="20"/>
        </w:rPr>
      </w:pPr>
      <w:r w:rsidRPr="00E0435A">
        <w:rPr>
          <w:sz w:val="22"/>
          <w:szCs w:val="20"/>
        </w:rPr>
        <w:lastRenderedPageBreak/>
        <w:t>В декабре</w:t>
      </w:r>
      <w:r w:rsidRPr="00E0435A">
        <w:rPr>
          <w:sz w:val="22"/>
          <w:szCs w:val="22"/>
        </w:rPr>
        <w:t xml:space="preserve"> </w:t>
      </w:r>
      <w:r w:rsidRPr="00E0435A">
        <w:rPr>
          <w:sz w:val="22"/>
          <w:szCs w:val="20"/>
        </w:rPr>
        <w:t xml:space="preserve">2023 г. номинальный размер месячной пенсии по сравнению </w:t>
      </w:r>
      <w:r w:rsidRPr="00E0435A">
        <w:rPr>
          <w:sz w:val="22"/>
          <w:szCs w:val="20"/>
        </w:rPr>
        <w:br/>
        <w:t>с декабрем 2022 г. увеличился на 5,4% (на 856 рублей). Реальный размер пенсии в этот период уменьшился на 1,6</w:t>
      </w:r>
      <w:r w:rsidRPr="00E0435A">
        <w:rPr>
          <w:sz w:val="22"/>
          <w:szCs w:val="22"/>
        </w:rPr>
        <w:t>%</w:t>
      </w:r>
      <w:r w:rsidRPr="00E0435A">
        <w:rPr>
          <w:sz w:val="22"/>
          <w:szCs w:val="20"/>
        </w:rPr>
        <w:t>.</w:t>
      </w:r>
    </w:p>
    <w:p w:rsidR="00961ABD" w:rsidRPr="00E0435A" w:rsidRDefault="00961ABD" w:rsidP="00961ABD">
      <w:pPr>
        <w:rPr>
          <w:b/>
          <w:sz w:val="24"/>
        </w:rPr>
      </w:pPr>
    </w:p>
    <w:p w:rsidR="00961ABD" w:rsidRPr="00E0435A" w:rsidRDefault="00961ABD" w:rsidP="00961ABD">
      <w:pPr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>Правонарушения</w:t>
      </w:r>
    </w:p>
    <w:p w:rsidR="00961ABD" w:rsidRPr="00E0435A" w:rsidRDefault="00961ABD" w:rsidP="00961ABD">
      <w:pPr>
        <w:ind w:firstLine="709"/>
        <w:rPr>
          <w:rFonts w:eastAsia="Calibri"/>
          <w:sz w:val="24"/>
          <w:lang w:eastAsia="en-US"/>
        </w:rPr>
      </w:pPr>
      <w:r w:rsidRPr="00E0435A">
        <w:rPr>
          <w:rFonts w:eastAsia="Calibri"/>
          <w:sz w:val="24"/>
          <w:lang w:eastAsia="en-US"/>
        </w:rPr>
        <w:t xml:space="preserve"> </w:t>
      </w:r>
    </w:p>
    <w:p w:rsidR="00961ABD" w:rsidRPr="00E0435A" w:rsidRDefault="00961ABD" w:rsidP="00961ABD">
      <w:pPr>
        <w:ind w:firstLine="709"/>
        <w:jc w:val="right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 xml:space="preserve">Таблица 16 </w:t>
      </w:r>
    </w:p>
    <w:p w:rsidR="00961ABD" w:rsidRPr="00E0435A" w:rsidRDefault="00961ABD" w:rsidP="00961ABD">
      <w:pPr>
        <w:ind w:firstLine="709"/>
        <w:jc w:val="right"/>
        <w:rPr>
          <w:rFonts w:eastAsia="Calibri"/>
          <w:sz w:val="24"/>
          <w:lang w:eastAsia="en-US"/>
        </w:rPr>
      </w:pPr>
      <w:r w:rsidRPr="00E0435A">
        <w:rPr>
          <w:rFonts w:eastAsia="Calibri"/>
          <w:sz w:val="24"/>
          <w:lang w:eastAsia="en-US"/>
        </w:rPr>
        <w:t xml:space="preserve"> </w:t>
      </w:r>
    </w:p>
    <w:p w:rsidR="00961ABD" w:rsidRPr="00E0435A" w:rsidRDefault="00961ABD" w:rsidP="00961AB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E0435A">
        <w:rPr>
          <w:rFonts w:eastAsia="Calibri"/>
          <w:b/>
          <w:sz w:val="24"/>
          <w:szCs w:val="22"/>
          <w:lang w:eastAsia="en-US"/>
        </w:rPr>
        <w:t xml:space="preserve">Количество зарегистрированных преступлений в городском округе - </w:t>
      </w:r>
      <w:r w:rsidRPr="00E0435A">
        <w:rPr>
          <w:rFonts w:eastAsia="Calibri"/>
          <w:b/>
          <w:sz w:val="24"/>
          <w:szCs w:val="22"/>
          <w:lang w:eastAsia="en-US"/>
        </w:rPr>
        <w:br/>
        <w:t>город Урюпинск и Урюпинском муниципальном районе</w:t>
      </w:r>
    </w:p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>(по данным ГУ МВД России по Волгоградской области)</w:t>
      </w:r>
    </w:p>
    <w:p w:rsidR="00961ABD" w:rsidRPr="00E0435A" w:rsidRDefault="00961ABD" w:rsidP="00961ABD">
      <w:pPr>
        <w:jc w:val="center"/>
        <w:rPr>
          <w:rFonts w:eastAsia="Calibri"/>
          <w:szCs w:val="22"/>
          <w:lang w:eastAsia="en-US"/>
        </w:rPr>
      </w:pPr>
      <w:r w:rsidRPr="00E0435A">
        <w:rPr>
          <w:rFonts w:eastAsia="Calibri"/>
          <w:szCs w:val="22"/>
          <w:lang w:eastAsia="en-US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5952"/>
        <w:gridCol w:w="2041"/>
        <w:gridCol w:w="1754"/>
      </w:tblGrid>
      <w:tr w:rsidR="00961ABD" w:rsidRPr="00E0435A" w:rsidTr="001918C4">
        <w:tc>
          <w:tcPr>
            <w:tcW w:w="5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2023 г.</w:t>
            </w:r>
          </w:p>
        </w:tc>
        <w:tc>
          <w:tcPr>
            <w:tcW w:w="17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В % к </w:t>
            </w:r>
          </w:p>
          <w:p w:rsidR="00961ABD" w:rsidRPr="00E0435A" w:rsidRDefault="00961ABD" w:rsidP="001918C4">
            <w:pPr>
              <w:jc w:val="center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2022 г.</w:t>
            </w:r>
          </w:p>
        </w:tc>
      </w:tr>
      <w:tr w:rsidR="00961ABD" w:rsidRPr="00E0435A" w:rsidTr="001918C4"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Зарегистрировано преступлений, единиц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523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104,6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том числе:</w:t>
            </w:r>
          </w:p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убийства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100,0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умышленное причинение тяжкого вреда здоровью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в 1,7 р.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изнасилование (с покушением)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кражи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150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96,2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  в том числе из квартир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105,0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мошенничество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125,0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грабежи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80,0</w:t>
            </w:r>
          </w:p>
        </w:tc>
      </w:tr>
      <w:tr w:rsidR="00961ABD" w:rsidRPr="00E0435A" w:rsidTr="001918C4">
        <w:tc>
          <w:tcPr>
            <w:tcW w:w="5952" w:type="dxa"/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разбои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25,0</w:t>
            </w:r>
          </w:p>
        </w:tc>
      </w:tr>
      <w:tr w:rsidR="00961ABD" w:rsidRPr="00E0435A" w:rsidTr="001918C4"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:rsidR="00961ABD" w:rsidRPr="00E0435A" w:rsidRDefault="00961ABD" w:rsidP="001918C4">
            <w:pPr>
              <w:jc w:val="lef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 xml:space="preserve">  преступления экономической направленности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850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ABD" w:rsidRPr="00E0435A" w:rsidRDefault="00961ABD" w:rsidP="001918C4">
            <w:pPr>
              <w:ind w:right="459"/>
              <w:jc w:val="right"/>
              <w:rPr>
                <w:rFonts w:eastAsia="Calibri"/>
                <w:lang w:eastAsia="en-US"/>
              </w:rPr>
            </w:pPr>
            <w:r w:rsidRPr="00E0435A">
              <w:rPr>
                <w:rFonts w:eastAsia="Calibri"/>
                <w:szCs w:val="22"/>
                <w:lang w:eastAsia="en-US"/>
              </w:rPr>
              <w:t>25,9</w:t>
            </w:r>
          </w:p>
        </w:tc>
      </w:tr>
    </w:tbl>
    <w:p w:rsidR="00961ABD" w:rsidRPr="00E0435A" w:rsidRDefault="00961ABD" w:rsidP="00961ABD">
      <w:pPr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 xml:space="preserve"> </w:t>
      </w:r>
    </w:p>
    <w:p w:rsidR="00961ABD" w:rsidRPr="00E0435A" w:rsidRDefault="00961ABD" w:rsidP="00961ABD">
      <w:pPr>
        <w:ind w:firstLine="709"/>
        <w:rPr>
          <w:rFonts w:eastAsia="Calibri"/>
          <w:sz w:val="22"/>
          <w:szCs w:val="22"/>
          <w:lang w:eastAsia="en-US"/>
        </w:rPr>
      </w:pPr>
      <w:r w:rsidRPr="00E0435A">
        <w:rPr>
          <w:rFonts w:eastAsia="Calibri"/>
          <w:sz w:val="22"/>
          <w:szCs w:val="22"/>
          <w:lang w:eastAsia="en-US"/>
        </w:rPr>
        <w:t>К категории тяжких и особо тяжких отнесено 157 преступлений (в 2022 г. - 139).</w:t>
      </w:r>
    </w:p>
    <w:p w:rsidR="00961ABD" w:rsidRPr="00E0435A" w:rsidRDefault="00961ABD" w:rsidP="00961ABD">
      <w:pPr>
        <w:rPr>
          <w:rFonts w:eastAsia="Calibri"/>
          <w:sz w:val="22"/>
          <w:szCs w:val="22"/>
          <w:lang w:eastAsia="en-US"/>
        </w:rPr>
      </w:pPr>
    </w:p>
    <w:p w:rsidR="00961ABD" w:rsidRPr="00E0435A" w:rsidRDefault="00961ABD" w:rsidP="00961ABD">
      <w:pPr>
        <w:rPr>
          <w:b/>
          <w:sz w:val="24"/>
        </w:rPr>
      </w:pPr>
    </w:p>
    <w:p w:rsidR="008A461B" w:rsidRDefault="008A461B"/>
    <w:sectPr w:rsidR="008A461B" w:rsidSect="008A461B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BD" w:rsidRDefault="00961ABD" w:rsidP="00961ABD">
      <w:r>
        <w:separator/>
      </w:r>
    </w:p>
  </w:endnote>
  <w:endnote w:type="continuationSeparator" w:id="0">
    <w:p w:rsidR="00961ABD" w:rsidRDefault="00961ABD" w:rsidP="009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BD" w:rsidRDefault="00961ABD" w:rsidP="00906B00">
    <w:pPr>
      <w:pStyle w:val="af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BD" w:rsidRDefault="00961ABD" w:rsidP="00961ABD">
      <w:r>
        <w:separator/>
      </w:r>
    </w:p>
  </w:footnote>
  <w:footnote w:type="continuationSeparator" w:id="0">
    <w:p w:rsidR="00961ABD" w:rsidRDefault="00961ABD" w:rsidP="00961ABD">
      <w:r>
        <w:continuationSeparator/>
      </w:r>
    </w:p>
  </w:footnote>
  <w:footnote w:id="1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Предварительные данные.</w:t>
      </w:r>
      <w:proofErr w:type="gramEnd"/>
    </w:p>
  </w:footnote>
  <w:footnote w:id="2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По организациям, не относящимся к  субъектам малого предпринимательства, средняя численность работников которых превышает 15 человек.</w:t>
      </w:r>
      <w:proofErr w:type="gramEnd"/>
      <w:r w:rsidRPr="00F4358C">
        <w:rPr>
          <w:rFonts w:ascii="Arial" w:hAnsi="Arial" w:cs="Arial"/>
        </w:rPr>
        <w:t xml:space="preserve"> При расчётах динамики показателей </w:t>
      </w:r>
      <w:r>
        <w:rPr>
          <w:rFonts w:ascii="Arial" w:hAnsi="Arial" w:cs="Arial"/>
        </w:rPr>
        <w:br/>
      </w:r>
      <w:r w:rsidRPr="00F4358C">
        <w:rPr>
          <w:rFonts w:ascii="Arial" w:hAnsi="Arial" w:cs="Arial"/>
        </w:rPr>
        <w:t>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году.</w:t>
      </w:r>
    </w:p>
  </w:footnote>
  <w:footnote w:id="3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Включая овощи закрытого грунта по хозяйствам населения.</w:t>
      </w:r>
      <w:proofErr w:type="gramEnd"/>
    </w:p>
  </w:footnote>
  <w:footnote w:id="4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Данные за 2023 г. предварительные, в дальнейшем подлежат уточнению.</w:t>
      </w:r>
      <w:proofErr w:type="gramEnd"/>
      <w:r w:rsidRPr="00F4358C">
        <w:rPr>
          <w:rFonts w:ascii="Arial" w:hAnsi="Arial" w:cs="Arial"/>
        </w:rPr>
        <w:t xml:space="preserve"> </w:t>
      </w:r>
      <w:proofErr w:type="gramStart"/>
      <w:r w:rsidRPr="00F4358C">
        <w:rPr>
          <w:rFonts w:ascii="Arial" w:hAnsi="Arial" w:cs="Arial"/>
        </w:rPr>
        <w:t xml:space="preserve">Данные за 2022 г. уточнены по сравнению с опубликованными ранее за счет согласования внутригодовых данных </w:t>
      </w:r>
      <w:r>
        <w:rPr>
          <w:rFonts w:ascii="Arial" w:hAnsi="Arial" w:cs="Arial"/>
        </w:rPr>
        <w:br/>
      </w:r>
      <w:r w:rsidRPr="00F4358C">
        <w:rPr>
          <w:rFonts w:ascii="Arial" w:hAnsi="Arial" w:cs="Arial"/>
        </w:rPr>
        <w:t>с окончательными годовыми итогами.</w:t>
      </w:r>
      <w:proofErr w:type="gramEnd"/>
    </w:p>
  </w:footnote>
  <w:footnote w:id="5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Включая индивидуальных предпринимателей.</w:t>
      </w:r>
      <w:proofErr w:type="gramEnd"/>
    </w:p>
  </w:footnote>
  <w:footnote w:id="6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r w:rsidRPr="00F4358C">
        <w:rPr>
          <w:rStyle w:val="a8"/>
          <w:rFonts w:ascii="Arial" w:hAnsi="Arial" w:cs="Arial"/>
        </w:rPr>
        <w:t>)</w:t>
      </w:r>
      <w:r w:rsidRPr="00F4358C">
        <w:rPr>
          <w:rFonts w:ascii="Arial" w:hAnsi="Arial" w:cs="Arial"/>
        </w:rPr>
        <w:t xml:space="preserve"> Включая индивидуальных предпринимателей.</w:t>
      </w:r>
    </w:p>
  </w:footnote>
  <w:footnote w:id="7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Данные предварительные.</w:t>
      </w:r>
      <w:proofErr w:type="gramEnd"/>
    </w:p>
  </w:footnote>
  <w:footnote w:id="8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footnoteRef/>
      </w:r>
      <w:proofErr w:type="gramStart"/>
      <w:r w:rsidRPr="00F4358C">
        <w:rPr>
          <w:rFonts w:ascii="Arial" w:hAnsi="Arial" w:cs="Arial"/>
          <w:vertAlign w:val="superscript"/>
        </w:rPr>
        <w:t>)</w:t>
      </w:r>
      <w:r w:rsidRPr="00F4358C">
        <w:rPr>
          <w:rFonts w:ascii="Arial" w:hAnsi="Arial" w:cs="Arial"/>
        </w:rPr>
  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  </w:r>
      <w:proofErr w:type="gramEnd"/>
      <w:r w:rsidRPr="00F4358C">
        <w:rPr>
          <w:rFonts w:ascii="Arial" w:hAnsi="Arial" w:cs="Arial"/>
        </w:rPr>
        <w:t xml:space="preserve"> При расчётах динамики показателей 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году.</w:t>
      </w:r>
    </w:p>
  </w:footnote>
  <w:footnote w:id="9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t>1)</w:t>
      </w:r>
      <w:r w:rsidRPr="00F4358C">
        <w:rPr>
          <w:rFonts w:ascii="Arial" w:hAnsi="Arial" w:cs="Arial"/>
        </w:rPr>
        <w:t xml:space="preserve"> Данные приведены по организациям, кроме субъектов малого предпринимательства, кредитных организаций, государственных и муниципальных учреждений, </w:t>
      </w:r>
      <w:proofErr w:type="spellStart"/>
      <w:r w:rsidRPr="00F4358C">
        <w:rPr>
          <w:rFonts w:ascii="Arial" w:hAnsi="Arial" w:cs="Arial"/>
        </w:rPr>
        <w:t>некредитных</w:t>
      </w:r>
      <w:proofErr w:type="spellEnd"/>
      <w:r w:rsidRPr="00F4358C">
        <w:rPr>
          <w:rFonts w:ascii="Arial" w:hAnsi="Arial" w:cs="Arial"/>
        </w:rPr>
        <w:t xml:space="preserve"> финансовых организаций.</w:t>
      </w:r>
    </w:p>
  </w:footnote>
  <w:footnote w:id="10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t>1)</w:t>
      </w:r>
      <w:r w:rsidRPr="00F4358C">
        <w:rPr>
          <w:rFonts w:ascii="Arial" w:hAnsi="Arial" w:cs="Arial"/>
        </w:rPr>
        <w:t xml:space="preserve"> Данные выгружены из Единого государственного реестра записей актов гражданского состояния (ЕГР ЗАГС).</w:t>
      </w:r>
    </w:p>
  </w:footnote>
  <w:footnote w:id="11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t>2)</w:t>
      </w:r>
      <w:r w:rsidRPr="00F4358C">
        <w:rPr>
          <w:rFonts w:ascii="Arial" w:hAnsi="Arial" w:cs="Arial"/>
        </w:rPr>
        <w:t xml:space="preserve"> Показатели помесячной регистрации приведены в расчете на год.</w:t>
      </w:r>
    </w:p>
  </w:footnote>
  <w:footnote w:id="12"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Style w:val="a8"/>
          <w:rFonts w:ascii="Arial" w:hAnsi="Arial" w:cs="Arial"/>
        </w:rPr>
        <w:t>3)</w:t>
      </w:r>
      <w:r w:rsidRPr="00F4358C">
        <w:rPr>
          <w:rFonts w:ascii="Arial" w:hAnsi="Arial" w:cs="Arial"/>
        </w:rPr>
        <w:t xml:space="preserve"> Показатели годовой отчетности.</w:t>
      </w:r>
    </w:p>
    <w:p w:rsidR="00961ABD" w:rsidRPr="00F4358C" w:rsidRDefault="00961ABD" w:rsidP="00961ABD">
      <w:pPr>
        <w:pStyle w:val="af1"/>
        <w:rPr>
          <w:rFonts w:ascii="Arial" w:hAnsi="Arial" w:cs="Arial"/>
        </w:rPr>
      </w:pPr>
      <w:r w:rsidRPr="00F4358C">
        <w:rPr>
          <w:rFonts w:ascii="Arial" w:hAnsi="Arial" w:cs="Arial"/>
          <w:vertAlign w:val="superscript"/>
        </w:rPr>
        <w:t>4)</w:t>
      </w:r>
      <w:r w:rsidRPr="00F4358C">
        <w:rPr>
          <w:rFonts w:ascii="Arial" w:hAnsi="Arial" w:cs="Arial"/>
        </w:rPr>
        <w:t xml:space="preserve"> На 1000 </w:t>
      </w:r>
      <w:proofErr w:type="gramStart"/>
      <w:r w:rsidRPr="00F4358C">
        <w:rPr>
          <w:rFonts w:ascii="Arial" w:hAnsi="Arial" w:cs="Arial"/>
        </w:rPr>
        <w:t>родившихся</w:t>
      </w:r>
      <w:proofErr w:type="gramEnd"/>
      <w:r w:rsidRPr="00F4358C">
        <w:rPr>
          <w:rFonts w:ascii="Arial" w:hAnsi="Arial" w:cs="Arial"/>
        </w:rPr>
        <w:t xml:space="preserve"> живыми.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BD" w:rsidRDefault="00961ABD">
    <w:pPr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C09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F46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AA3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24A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6C7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A63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C2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C6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A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E0A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2E77EF"/>
    <w:multiLevelType w:val="hybridMultilevel"/>
    <w:tmpl w:val="54FC979C"/>
    <w:lvl w:ilvl="0" w:tplc="F0EAFF98">
      <w:start w:val="1"/>
      <w:numFmt w:val="bullet"/>
      <w:lvlText w:val=""/>
      <w:lvlJc w:val="left"/>
      <w:pPr>
        <w:tabs>
          <w:tab w:val="num" w:pos="709"/>
        </w:tabs>
        <w:ind w:left="709" w:firstLine="397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BD"/>
    <w:rsid w:val="008A461B"/>
    <w:rsid w:val="008F35C5"/>
    <w:rsid w:val="00961ABD"/>
    <w:rsid w:val="009919FE"/>
    <w:rsid w:val="00A62572"/>
    <w:rsid w:val="00F4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ABD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1ABD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0"/>
    <w:next w:val="a0"/>
    <w:link w:val="20"/>
    <w:qFormat/>
    <w:rsid w:val="00961ABD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961ABD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61ABD"/>
    <w:pPr>
      <w:keepNext/>
      <w:jc w:val="center"/>
      <w:outlineLvl w:val="3"/>
    </w:pPr>
    <w:rPr>
      <w:rFonts w:ascii="TimesET" w:hAnsi="TimesET" w:cs="Times New Roman"/>
      <w:b/>
      <w:sz w:val="22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961ABD"/>
    <w:pPr>
      <w:keepNext/>
      <w:tabs>
        <w:tab w:val="left" w:pos="120"/>
      </w:tabs>
      <w:jc w:val="left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961ABD"/>
    <w:pPr>
      <w:keepNext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61ABD"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961ABD"/>
    <w:pPr>
      <w:keepNext/>
      <w:spacing w:before="120"/>
      <w:ind w:left="170"/>
      <w:jc w:val="left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961ABD"/>
    <w:pPr>
      <w:keepNext/>
      <w:jc w:val="left"/>
      <w:outlineLvl w:val="8"/>
    </w:pPr>
    <w:rPr>
      <w:rFonts w:cs="Times New Roman"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rsid w:val="00961ABD"/>
    <w:pPr>
      <w:ind w:firstLine="708"/>
    </w:pPr>
    <w:rPr>
      <w:sz w:val="22"/>
      <w:szCs w:val="20"/>
    </w:rPr>
  </w:style>
  <w:style w:type="character" w:customStyle="1" w:styleId="32">
    <w:name w:val="Основной текст с отступом 3 Знак"/>
    <w:basedOn w:val="a1"/>
    <w:link w:val="31"/>
    <w:rsid w:val="00961ABD"/>
    <w:rPr>
      <w:rFonts w:ascii="Arial" w:eastAsia="Times New Roman" w:hAnsi="Arial" w:cs="Arial"/>
      <w:szCs w:val="20"/>
      <w:lang w:eastAsia="ru-RU"/>
    </w:rPr>
  </w:style>
  <w:style w:type="paragraph" w:styleId="a4">
    <w:name w:val="Body Text"/>
    <w:basedOn w:val="a0"/>
    <w:link w:val="a5"/>
    <w:rsid w:val="00961ABD"/>
    <w:rPr>
      <w:rFonts w:ascii="TimesET" w:hAnsi="TimesET" w:cs="Times New Roman"/>
      <w:sz w:val="22"/>
      <w:szCs w:val="20"/>
      <w:lang w:val="en-US"/>
    </w:rPr>
  </w:style>
  <w:style w:type="character" w:customStyle="1" w:styleId="a5">
    <w:name w:val="Основной текст Знак"/>
    <w:basedOn w:val="a1"/>
    <w:link w:val="a4"/>
    <w:rsid w:val="00961ABD"/>
    <w:rPr>
      <w:rFonts w:ascii="TimesET" w:eastAsia="Times New Roman" w:hAnsi="TimesET" w:cs="Times New Roman"/>
      <w:szCs w:val="20"/>
      <w:lang w:val="en-US" w:eastAsia="ru-RU"/>
    </w:rPr>
  </w:style>
  <w:style w:type="character" w:customStyle="1" w:styleId="10">
    <w:name w:val="Заголовок 1 Знак"/>
    <w:basedOn w:val="a1"/>
    <w:link w:val="1"/>
    <w:rsid w:val="00961ABD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1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1AB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61ABD"/>
    <w:rPr>
      <w:rFonts w:ascii="TimesET" w:eastAsia="Times New Roman" w:hAnsi="TimesET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961AB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61ABD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61AB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61ABD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61ABD"/>
    <w:rPr>
      <w:rFonts w:ascii="Arial" w:eastAsia="Times New Roman" w:hAnsi="Arial" w:cs="Times New Roman"/>
      <w:i/>
      <w:iCs/>
      <w:szCs w:val="24"/>
      <w:lang w:eastAsia="ru-RU"/>
    </w:rPr>
  </w:style>
  <w:style w:type="paragraph" w:customStyle="1" w:styleId="a6">
    <w:name w:val="Доклад"/>
    <w:rsid w:val="00961ABD"/>
    <w:pPr>
      <w:spacing w:after="0" w:line="240" w:lineRule="auto"/>
    </w:pPr>
    <w:rPr>
      <w:rFonts w:ascii="Arial" w:eastAsia="JournalRub" w:hAnsi="Arial" w:cs="Times New Roman"/>
      <w:sz w:val="20"/>
      <w:szCs w:val="20"/>
      <w:lang w:eastAsia="ru-RU"/>
    </w:rPr>
  </w:style>
  <w:style w:type="paragraph" w:customStyle="1" w:styleId="11">
    <w:name w:val="Стиль1"/>
    <w:basedOn w:val="a0"/>
    <w:rsid w:val="00961ABD"/>
    <w:pPr>
      <w:ind w:firstLine="709"/>
    </w:pPr>
  </w:style>
  <w:style w:type="paragraph" w:styleId="a">
    <w:name w:val="List Number"/>
    <w:basedOn w:val="a0"/>
    <w:rsid w:val="00961ABD"/>
    <w:pPr>
      <w:numPr>
        <w:numId w:val="6"/>
      </w:numPr>
      <w:jc w:val="left"/>
    </w:pPr>
    <w:rPr>
      <w:rFonts w:ascii="TimesET" w:hAnsi="TimesET" w:cs="Times New Roman"/>
      <w:sz w:val="22"/>
      <w:szCs w:val="20"/>
    </w:rPr>
  </w:style>
  <w:style w:type="paragraph" w:customStyle="1" w:styleId="a7">
    <w:name w:val="Таблица"/>
    <w:basedOn w:val="a0"/>
    <w:rsid w:val="00961ABD"/>
    <w:pPr>
      <w:spacing w:line="220" w:lineRule="exact"/>
      <w:jc w:val="left"/>
    </w:pPr>
    <w:rPr>
      <w:rFonts w:ascii="TimesET" w:hAnsi="TimesET" w:cs="Times New Roman"/>
      <w:szCs w:val="20"/>
    </w:rPr>
  </w:style>
  <w:style w:type="paragraph" w:styleId="21">
    <w:name w:val="Body Text 2"/>
    <w:basedOn w:val="a0"/>
    <w:link w:val="22"/>
    <w:rsid w:val="00961ABD"/>
    <w:pPr>
      <w:ind w:right="37"/>
      <w:jc w:val="center"/>
    </w:pPr>
    <w:rPr>
      <w:rFonts w:cs="Times New Roman"/>
      <w:i/>
      <w:iCs/>
    </w:rPr>
  </w:style>
  <w:style w:type="character" w:customStyle="1" w:styleId="22">
    <w:name w:val="Основной текст 2 Знак"/>
    <w:basedOn w:val="a1"/>
    <w:link w:val="21"/>
    <w:rsid w:val="00961ABD"/>
    <w:rPr>
      <w:rFonts w:ascii="Arial" w:eastAsia="Times New Roman" w:hAnsi="Arial" w:cs="Times New Roman"/>
      <w:i/>
      <w:iCs/>
      <w:sz w:val="20"/>
      <w:szCs w:val="24"/>
      <w:lang w:eastAsia="ru-RU"/>
    </w:rPr>
  </w:style>
  <w:style w:type="character" w:styleId="a8">
    <w:name w:val="footnote reference"/>
    <w:rsid w:val="00961ABD"/>
    <w:rPr>
      <w:vertAlign w:val="superscript"/>
    </w:rPr>
  </w:style>
  <w:style w:type="character" w:styleId="a9">
    <w:name w:val="page number"/>
    <w:basedOn w:val="a1"/>
    <w:rsid w:val="00961ABD"/>
  </w:style>
  <w:style w:type="paragraph" w:styleId="23">
    <w:name w:val="Body Text Indent 2"/>
    <w:basedOn w:val="a0"/>
    <w:link w:val="24"/>
    <w:rsid w:val="00961ABD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4">
    <w:name w:val="Основной текст с отступом 2 Знак"/>
    <w:basedOn w:val="a1"/>
    <w:link w:val="23"/>
    <w:rsid w:val="00961ABD"/>
    <w:rPr>
      <w:rFonts w:ascii="TimesET" w:eastAsia="Times New Roman" w:hAnsi="TimesET" w:cs="Times New Roman"/>
      <w:snapToGrid w:val="0"/>
      <w:szCs w:val="20"/>
      <w:lang w:eastAsia="ru-RU"/>
    </w:rPr>
  </w:style>
  <w:style w:type="paragraph" w:customStyle="1" w:styleId="12">
    <w:name w:val="Обычный1"/>
    <w:rsid w:val="00961A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rsid w:val="00961ABD"/>
    <w:pPr>
      <w:ind w:firstLine="709"/>
    </w:pPr>
    <w:rPr>
      <w:rFonts w:cs="Times New Roman"/>
      <w:iCs/>
    </w:rPr>
  </w:style>
  <w:style w:type="character" w:customStyle="1" w:styleId="ab">
    <w:name w:val="Основной текст с отступом Знак"/>
    <w:basedOn w:val="a1"/>
    <w:link w:val="aa"/>
    <w:rsid w:val="00961ABD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c">
    <w:name w:val="Block Text"/>
    <w:basedOn w:val="a0"/>
    <w:rsid w:val="00961ABD"/>
    <w:pPr>
      <w:ind w:left="-57" w:right="-57"/>
      <w:jc w:val="center"/>
    </w:pPr>
  </w:style>
  <w:style w:type="paragraph" w:customStyle="1" w:styleId="ad">
    <w:name w:val="Таблица обл.доклада"/>
    <w:basedOn w:val="a0"/>
    <w:rsid w:val="00961ABD"/>
    <w:rPr>
      <w:rFonts w:ascii="TimesET" w:hAnsi="TimesET" w:cs="Times New Roman"/>
      <w:szCs w:val="20"/>
    </w:rPr>
  </w:style>
  <w:style w:type="paragraph" w:customStyle="1" w:styleId="ae">
    <w:name w:val="Единицы"/>
    <w:basedOn w:val="a0"/>
    <w:rsid w:val="00961ABD"/>
    <w:pPr>
      <w:keepNext/>
      <w:spacing w:before="20" w:after="60"/>
      <w:ind w:right="284"/>
      <w:jc w:val="right"/>
    </w:pPr>
    <w:rPr>
      <w:rFonts w:cs="Times New Roman"/>
      <w:sz w:val="22"/>
      <w:szCs w:val="20"/>
    </w:rPr>
  </w:style>
  <w:style w:type="paragraph" w:styleId="41">
    <w:name w:val="toc 4"/>
    <w:basedOn w:val="a0"/>
    <w:next w:val="a0"/>
    <w:autoRedefine/>
    <w:semiHidden/>
    <w:rsid w:val="00961ABD"/>
    <w:pPr>
      <w:ind w:left="480"/>
      <w:jc w:val="left"/>
    </w:pPr>
  </w:style>
  <w:style w:type="paragraph" w:customStyle="1" w:styleId="af">
    <w:name w:val="Заголграф"/>
    <w:basedOn w:val="3"/>
    <w:rsid w:val="00961ABD"/>
    <w:pPr>
      <w:spacing w:before="120" w:after="240"/>
      <w:jc w:val="center"/>
      <w:outlineLvl w:val="9"/>
    </w:pPr>
    <w:rPr>
      <w:rFonts w:cs="Times New Roman"/>
      <w:sz w:val="22"/>
      <w:szCs w:val="20"/>
    </w:rPr>
  </w:style>
  <w:style w:type="paragraph" w:customStyle="1" w:styleId="af0">
    <w:name w:val="Таблотст"/>
    <w:basedOn w:val="a7"/>
    <w:rsid w:val="00961ABD"/>
    <w:pPr>
      <w:ind w:left="85"/>
    </w:pPr>
    <w:rPr>
      <w:rFonts w:ascii="Arial" w:hAnsi="Arial"/>
    </w:rPr>
  </w:style>
  <w:style w:type="paragraph" w:styleId="af1">
    <w:name w:val="footnote text"/>
    <w:basedOn w:val="a0"/>
    <w:link w:val="af2"/>
    <w:unhideWhenUsed/>
    <w:rsid w:val="00961ABD"/>
    <w:pPr>
      <w:ind w:firstLine="709"/>
    </w:pPr>
    <w:rPr>
      <w:rFonts w:ascii="Times New Roman" w:hAnsi="Times New Roman" w:cs="Times New Roman"/>
      <w:szCs w:val="20"/>
    </w:rPr>
  </w:style>
  <w:style w:type="character" w:customStyle="1" w:styleId="af2">
    <w:name w:val="Текст сноски Знак"/>
    <w:basedOn w:val="a1"/>
    <w:link w:val="af1"/>
    <w:rsid w:val="00961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aeeoa">
    <w:name w:val="Oaaeeoa"/>
    <w:basedOn w:val="af3"/>
    <w:rsid w:val="00961A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line="220" w:lineRule="exact"/>
      <w:ind w:left="0" w:firstLine="0"/>
      <w:jc w:val="left"/>
      <w:textAlignment w:val="baseline"/>
    </w:pPr>
    <w:rPr>
      <w:rFonts w:cs="Times New Roman"/>
      <w:sz w:val="20"/>
      <w:szCs w:val="20"/>
    </w:rPr>
  </w:style>
  <w:style w:type="paragraph" w:styleId="af4">
    <w:name w:val="header"/>
    <w:basedOn w:val="a0"/>
    <w:link w:val="af5"/>
    <w:rsid w:val="00961A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ET" w:hAnsi="TimesET" w:cs="Times New Roman"/>
      <w:sz w:val="22"/>
      <w:szCs w:val="20"/>
    </w:rPr>
  </w:style>
  <w:style w:type="character" w:customStyle="1" w:styleId="af5">
    <w:name w:val="Верхний колонтитул Знак"/>
    <w:basedOn w:val="a1"/>
    <w:link w:val="af4"/>
    <w:rsid w:val="00961ABD"/>
    <w:rPr>
      <w:rFonts w:ascii="TimesET" w:eastAsia="Times New Roman" w:hAnsi="TimesET" w:cs="Times New Roman"/>
      <w:szCs w:val="20"/>
      <w:lang w:eastAsia="ru-RU"/>
    </w:rPr>
  </w:style>
  <w:style w:type="paragraph" w:customStyle="1" w:styleId="Oaaeiono">
    <w:name w:val="Oaaeiono"/>
    <w:basedOn w:val="Oaaeeoa"/>
    <w:rsid w:val="00961ABD"/>
    <w:pPr>
      <w:ind w:left="85"/>
    </w:pPr>
  </w:style>
  <w:style w:type="paragraph" w:styleId="af3">
    <w:name w:val="Message Header"/>
    <w:basedOn w:val="a0"/>
    <w:link w:val="af6"/>
    <w:rsid w:val="00961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af6">
    <w:name w:val="Шапка Знак"/>
    <w:basedOn w:val="a1"/>
    <w:link w:val="af3"/>
    <w:rsid w:val="00961AB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7">
    <w:name w:val="footer"/>
    <w:aliases w:val="Знак"/>
    <w:basedOn w:val="a0"/>
    <w:link w:val="af8"/>
    <w:uiPriority w:val="99"/>
    <w:rsid w:val="00961A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aliases w:val="Знак Знак"/>
    <w:basedOn w:val="a1"/>
    <w:link w:val="af7"/>
    <w:uiPriority w:val="99"/>
    <w:rsid w:val="00961ABD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33">
    <w:name w:val="Стиль3"/>
    <w:basedOn w:val="a0"/>
    <w:rsid w:val="00961ABD"/>
  </w:style>
  <w:style w:type="paragraph" w:customStyle="1" w:styleId="25">
    <w:name w:val="Стиль2"/>
    <w:basedOn w:val="a0"/>
    <w:rsid w:val="00961ABD"/>
  </w:style>
  <w:style w:type="paragraph" w:customStyle="1" w:styleId="42">
    <w:name w:val="Стиль4"/>
    <w:basedOn w:val="a0"/>
    <w:rsid w:val="00961ABD"/>
  </w:style>
  <w:style w:type="paragraph" w:customStyle="1" w:styleId="26">
    <w:name w:val="Таблотст2"/>
    <w:basedOn w:val="a0"/>
    <w:rsid w:val="00961ABD"/>
    <w:pPr>
      <w:spacing w:line="220" w:lineRule="exact"/>
      <w:ind w:left="170"/>
      <w:jc w:val="left"/>
    </w:pPr>
    <w:rPr>
      <w:rFonts w:cs="Times New Roman"/>
      <w:szCs w:val="20"/>
    </w:rPr>
  </w:style>
  <w:style w:type="paragraph" w:customStyle="1" w:styleId="210">
    <w:name w:val="Основной текст 21"/>
    <w:basedOn w:val="a0"/>
    <w:rsid w:val="00961ABD"/>
    <w:pPr>
      <w:overflowPunct w:val="0"/>
      <w:autoSpaceDE w:val="0"/>
      <w:autoSpaceDN w:val="0"/>
      <w:adjustRightInd w:val="0"/>
      <w:ind w:firstLine="720"/>
      <w:textAlignment w:val="baseline"/>
    </w:pPr>
    <w:rPr>
      <w:rFonts w:cs="Times New Roman"/>
      <w:sz w:val="22"/>
      <w:szCs w:val="20"/>
    </w:rPr>
  </w:style>
  <w:style w:type="character" w:customStyle="1" w:styleId="af9">
    <w:name w:val="знак сноски"/>
    <w:rsid w:val="00961ABD"/>
    <w:rPr>
      <w:vertAlign w:val="superscript"/>
    </w:rPr>
  </w:style>
  <w:style w:type="paragraph" w:customStyle="1" w:styleId="afa">
    <w:name w:val="текст сноски"/>
    <w:basedOn w:val="a0"/>
    <w:rsid w:val="00961ABD"/>
    <w:pPr>
      <w:widowControl w:val="0"/>
      <w:ind w:firstLine="709"/>
    </w:pPr>
    <w:rPr>
      <w:rFonts w:cs="Times New Roman"/>
      <w:sz w:val="18"/>
      <w:szCs w:val="20"/>
    </w:rPr>
  </w:style>
  <w:style w:type="paragraph" w:customStyle="1" w:styleId="43">
    <w:name w:val="заголовок 4"/>
    <w:basedOn w:val="3"/>
    <w:next w:val="a0"/>
    <w:rsid w:val="00961ABD"/>
    <w:pPr>
      <w:widowControl w:val="0"/>
      <w:spacing w:before="120" w:after="120"/>
      <w:jc w:val="left"/>
      <w:outlineLvl w:val="9"/>
    </w:pPr>
    <w:rPr>
      <w:rFonts w:cs="Times New Roman"/>
      <w:b w:val="0"/>
      <w:i/>
      <w:sz w:val="22"/>
      <w:szCs w:val="20"/>
    </w:rPr>
  </w:style>
  <w:style w:type="paragraph" w:customStyle="1" w:styleId="afb">
    <w:name w:val="Заголовок обл.доклада"/>
    <w:basedOn w:val="1"/>
    <w:rsid w:val="00961ABD"/>
    <w:pPr>
      <w:keepNext/>
      <w:spacing w:after="0"/>
      <w:jc w:val="both"/>
      <w:outlineLvl w:val="9"/>
    </w:pPr>
    <w:rPr>
      <w:rFonts w:ascii="Arial" w:hAnsi="Arial"/>
      <w:caps w:val="0"/>
      <w:sz w:val="24"/>
    </w:rPr>
  </w:style>
  <w:style w:type="paragraph" w:customStyle="1" w:styleId="211">
    <w:name w:val="Основной текст с отступом 21"/>
    <w:basedOn w:val="a0"/>
    <w:rsid w:val="00961ABD"/>
    <w:pPr>
      <w:overflowPunct w:val="0"/>
      <w:autoSpaceDE w:val="0"/>
      <w:autoSpaceDN w:val="0"/>
      <w:adjustRightInd w:val="0"/>
      <w:ind w:firstLine="709"/>
      <w:textAlignment w:val="baseline"/>
    </w:pPr>
    <w:rPr>
      <w:rFonts w:cs="Times New Roman"/>
      <w:i/>
      <w:sz w:val="22"/>
      <w:szCs w:val="20"/>
    </w:rPr>
  </w:style>
  <w:style w:type="paragraph" w:styleId="27">
    <w:name w:val="Body Text First Indent 2"/>
    <w:basedOn w:val="aa"/>
    <w:link w:val="28"/>
    <w:rsid w:val="00961ABD"/>
    <w:pPr>
      <w:spacing w:after="120"/>
      <w:ind w:left="283" w:firstLine="210"/>
    </w:pPr>
    <w:rPr>
      <w:rFonts w:cs="Arial"/>
      <w:iCs w:val="0"/>
    </w:rPr>
  </w:style>
  <w:style w:type="character" w:customStyle="1" w:styleId="28">
    <w:name w:val="Красная строка 2 Знак"/>
    <w:basedOn w:val="ab"/>
    <w:link w:val="27"/>
    <w:rsid w:val="00961ABD"/>
    <w:rPr>
      <w:rFonts w:cs="Arial"/>
    </w:rPr>
  </w:style>
  <w:style w:type="paragraph" w:styleId="afc">
    <w:name w:val="Body Text First Indent"/>
    <w:basedOn w:val="a4"/>
    <w:link w:val="afd"/>
    <w:rsid w:val="00961ABD"/>
    <w:pPr>
      <w:spacing w:after="120"/>
      <w:ind w:firstLine="210"/>
    </w:pPr>
    <w:rPr>
      <w:rFonts w:ascii="Arial" w:hAnsi="Arial"/>
      <w:sz w:val="20"/>
      <w:szCs w:val="24"/>
      <w:lang w:val="ru-RU"/>
    </w:rPr>
  </w:style>
  <w:style w:type="character" w:customStyle="1" w:styleId="afd">
    <w:name w:val="Красная строка Знак"/>
    <w:basedOn w:val="a5"/>
    <w:link w:val="afc"/>
    <w:rsid w:val="00961ABD"/>
    <w:rPr>
      <w:rFonts w:ascii="Arial" w:hAnsi="Arial"/>
      <w:sz w:val="20"/>
      <w:szCs w:val="24"/>
    </w:rPr>
  </w:style>
  <w:style w:type="paragraph" w:customStyle="1" w:styleId="110">
    <w:name w:val="Обычный + 11 пт"/>
    <w:basedOn w:val="a0"/>
    <w:rsid w:val="00961ABD"/>
    <w:pPr>
      <w:ind w:firstLine="709"/>
    </w:pPr>
    <w:rPr>
      <w:rFonts w:cs="Times New Roman"/>
      <w:sz w:val="22"/>
      <w:szCs w:val="20"/>
    </w:rPr>
  </w:style>
  <w:style w:type="paragraph" w:styleId="afe">
    <w:name w:val="caption"/>
    <w:basedOn w:val="a0"/>
    <w:next w:val="a0"/>
    <w:qFormat/>
    <w:rsid w:val="00961ABD"/>
    <w:rPr>
      <w:b/>
      <w:bCs/>
      <w:caps/>
      <w:sz w:val="26"/>
    </w:rPr>
  </w:style>
  <w:style w:type="character" w:styleId="aff">
    <w:name w:val="line number"/>
    <w:basedOn w:val="a1"/>
    <w:rsid w:val="00961ABD"/>
  </w:style>
  <w:style w:type="paragraph" w:styleId="aff0">
    <w:name w:val="Balloon Text"/>
    <w:basedOn w:val="a0"/>
    <w:link w:val="aff1"/>
    <w:uiPriority w:val="99"/>
    <w:unhideWhenUsed/>
    <w:rsid w:val="00961AB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uiPriority w:val="99"/>
    <w:rsid w:val="00961ABD"/>
    <w:rPr>
      <w:rFonts w:ascii="Tahoma" w:eastAsia="Calibri" w:hAnsi="Tahoma" w:cs="Tahoma"/>
      <w:sz w:val="16"/>
      <w:szCs w:val="16"/>
    </w:rPr>
  </w:style>
  <w:style w:type="paragraph" w:styleId="aff2">
    <w:name w:val="Title"/>
    <w:basedOn w:val="a0"/>
    <w:link w:val="aff3"/>
    <w:qFormat/>
    <w:rsid w:val="00961ABD"/>
    <w:pPr>
      <w:jc w:val="center"/>
    </w:pPr>
    <w:rPr>
      <w:b/>
      <w:sz w:val="22"/>
      <w:szCs w:val="20"/>
    </w:rPr>
  </w:style>
  <w:style w:type="character" w:customStyle="1" w:styleId="aff3">
    <w:name w:val="Название Знак"/>
    <w:basedOn w:val="a1"/>
    <w:link w:val="aff2"/>
    <w:rsid w:val="00961ABD"/>
    <w:rPr>
      <w:rFonts w:ascii="Arial" w:eastAsia="Times New Roman" w:hAnsi="Arial" w:cs="Arial"/>
      <w:b/>
      <w:szCs w:val="20"/>
      <w:lang w:eastAsia="ru-RU"/>
    </w:rPr>
  </w:style>
  <w:style w:type="paragraph" w:customStyle="1" w:styleId="310">
    <w:name w:val="Основной текст 31"/>
    <w:basedOn w:val="a0"/>
    <w:rsid w:val="00961ABD"/>
    <w:pPr>
      <w:widowControl w:val="0"/>
      <w:jc w:val="center"/>
    </w:pPr>
    <w:rPr>
      <w:rFonts w:ascii="Times New Roman" w:hAnsi="Times New Roman" w:cs="Times New Roman"/>
      <w:szCs w:val="20"/>
    </w:rPr>
  </w:style>
  <w:style w:type="paragraph" w:customStyle="1" w:styleId="311">
    <w:name w:val="Верхний колонтитул31"/>
    <w:basedOn w:val="a0"/>
    <w:rsid w:val="00961ABD"/>
    <w:pPr>
      <w:widowControl w:val="0"/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paragraph" w:customStyle="1" w:styleId="aff4">
    <w:name w:val="Текст обл.доклада"/>
    <w:basedOn w:val="a0"/>
    <w:rsid w:val="00961ABD"/>
    <w:rPr>
      <w:rFonts w:ascii="TimesET" w:hAnsi="TimesET" w:cs="Times New Roman"/>
      <w:sz w:val="22"/>
      <w:szCs w:val="20"/>
    </w:rPr>
  </w:style>
  <w:style w:type="paragraph" w:customStyle="1" w:styleId="Oaenoiaeaieeaaa">
    <w:name w:val="Oaeno iae.aieeaaa"/>
    <w:basedOn w:val="a0"/>
    <w:rsid w:val="00961ABD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imesET" w:hAnsi="TimesET" w:cs="Times New Roman"/>
      <w:sz w:val="22"/>
      <w:szCs w:val="20"/>
    </w:rPr>
  </w:style>
  <w:style w:type="paragraph" w:customStyle="1" w:styleId="aff5">
    <w:name w:val="Òàáëèöà"/>
    <w:basedOn w:val="af3"/>
    <w:rsid w:val="00961A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cs="Times New Roman"/>
      <w:sz w:val="20"/>
      <w:szCs w:val="20"/>
    </w:rPr>
  </w:style>
  <w:style w:type="paragraph" w:customStyle="1" w:styleId="aff6">
    <w:name w:val="Òàáëîòñò"/>
    <w:basedOn w:val="aff5"/>
    <w:rsid w:val="00961ABD"/>
    <w:pPr>
      <w:ind w:left="85"/>
    </w:pPr>
  </w:style>
  <w:style w:type="paragraph" w:customStyle="1" w:styleId="aff7">
    <w:name w:val="Абзац"/>
    <w:basedOn w:val="a0"/>
    <w:rsid w:val="00961ABD"/>
    <w:pPr>
      <w:spacing w:before="120"/>
      <w:ind w:firstLine="851"/>
    </w:pPr>
    <w:rPr>
      <w:rFonts w:ascii="Times New Roman" w:hAnsi="Times New Roman" w:cs="Times New Roman"/>
      <w:sz w:val="28"/>
      <w:szCs w:val="20"/>
    </w:rPr>
  </w:style>
  <w:style w:type="paragraph" w:styleId="aff8">
    <w:name w:val="Normal (Web)"/>
    <w:basedOn w:val="a0"/>
    <w:rsid w:val="00961AB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aff9">
    <w:name w:val="Знак Знак Знак Знак"/>
    <w:basedOn w:val="a0"/>
    <w:rsid w:val="00961ABD"/>
    <w:pPr>
      <w:spacing w:before="100" w:beforeAutospacing="1" w:after="100" w:afterAutospacing="1"/>
    </w:pPr>
    <w:rPr>
      <w:rFonts w:ascii="Tahoma" w:hAnsi="Tahoma" w:cs="Times New Roman"/>
      <w:szCs w:val="20"/>
      <w:lang w:val="en-US" w:eastAsia="en-US"/>
    </w:rPr>
  </w:style>
  <w:style w:type="paragraph" w:customStyle="1" w:styleId="xl40">
    <w:name w:val="xl40"/>
    <w:basedOn w:val="a0"/>
    <w:rsid w:val="00961ABD"/>
    <w:pPr>
      <w:spacing w:before="100" w:after="100"/>
      <w:jc w:val="left"/>
    </w:pPr>
    <w:rPr>
      <w:rFonts w:ascii="Courier New" w:eastAsia="Arial Unicode MS" w:hAnsi="Courier New" w:cs="Times New Roman"/>
      <w:sz w:val="16"/>
      <w:szCs w:val="20"/>
    </w:rPr>
  </w:style>
  <w:style w:type="paragraph" w:styleId="34">
    <w:name w:val="List Number 3"/>
    <w:basedOn w:val="a0"/>
    <w:rsid w:val="00961ABD"/>
    <w:pPr>
      <w:tabs>
        <w:tab w:val="num" w:pos="926"/>
      </w:tabs>
      <w:ind w:left="926" w:hanging="360"/>
      <w:jc w:val="left"/>
    </w:pPr>
    <w:rPr>
      <w:rFonts w:ascii="TimesET" w:hAnsi="TimesET" w:cs="Times New Roman"/>
      <w:sz w:val="22"/>
      <w:szCs w:val="20"/>
    </w:rPr>
  </w:style>
  <w:style w:type="paragraph" w:customStyle="1" w:styleId="312">
    <w:name w:val="Основной текст 31"/>
    <w:basedOn w:val="a0"/>
    <w:rsid w:val="00961ABD"/>
    <w:pPr>
      <w:widowControl w:val="0"/>
      <w:jc w:val="center"/>
    </w:pPr>
    <w:rPr>
      <w:rFonts w:ascii="Times New Roman" w:hAnsi="Times New Roman" w:cs="Times New Roman"/>
      <w:szCs w:val="20"/>
    </w:rPr>
  </w:style>
  <w:style w:type="character" w:styleId="affa">
    <w:name w:val="Emphasis"/>
    <w:qFormat/>
    <w:rsid w:val="00961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3671</Words>
  <Characters>20927</Characters>
  <Application>Microsoft Office Word</Application>
  <DocSecurity>0</DocSecurity>
  <Lines>174</Lines>
  <Paragraphs>49</Paragraphs>
  <ScaleCrop>false</ScaleCrop>
  <Company/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Matasova_NP</dc:creator>
  <cp:keywords/>
  <dc:description/>
  <cp:lastModifiedBy>Matasova_NP</cp:lastModifiedBy>
  <cp:revision>4</cp:revision>
  <dcterms:created xsi:type="dcterms:W3CDTF">2024-03-15T12:44:00Z</dcterms:created>
  <dcterms:modified xsi:type="dcterms:W3CDTF">2024-03-15T13:02:00Z</dcterms:modified>
</cp:coreProperties>
</file>