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4A" w:rsidRPr="005174E3" w:rsidRDefault="00441D4A" w:rsidP="00441D4A">
      <w:pPr>
        <w:widowControl w:val="0"/>
        <w:autoSpaceDE w:val="0"/>
        <w:spacing w:after="0" w:line="240" w:lineRule="auto"/>
        <w:ind w:firstLine="709"/>
        <w:rPr>
          <w:rFonts w:ascii="Times New Roman" w:hAnsi="Times New Roman" w:cs="Times New Roman"/>
          <w:b/>
          <w:sz w:val="28"/>
          <w:szCs w:val="28"/>
        </w:rPr>
      </w:pPr>
    </w:p>
    <w:p w:rsidR="00441D4A" w:rsidRPr="005174E3" w:rsidRDefault="00441D4A" w:rsidP="00441D4A">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46788713" wp14:editId="18E2C0D1">
            <wp:simplePos x="0" y="0"/>
            <wp:positionH relativeFrom="column">
              <wp:posOffset>2645410</wp:posOffset>
            </wp:positionH>
            <wp:positionV relativeFrom="paragraph">
              <wp:posOffset>-313690</wp:posOffset>
            </wp:positionV>
            <wp:extent cx="526415" cy="812165"/>
            <wp:effectExtent l="0" t="0" r="6985" b="6985"/>
            <wp:wrapSquare wrapText="left"/>
            <wp:docPr id="10" name="Рисунок 1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441D4A" w:rsidRPr="005174E3" w:rsidRDefault="00441D4A" w:rsidP="00441D4A">
      <w:pPr>
        <w:spacing w:after="0" w:line="240" w:lineRule="auto"/>
        <w:rPr>
          <w:rFonts w:ascii="Times New Roman" w:hAnsi="Times New Roman" w:cs="Times New Roman"/>
          <w:b/>
          <w:bCs/>
          <w:sz w:val="28"/>
          <w:szCs w:val="28"/>
          <w:highlight w:val="yellow"/>
        </w:rPr>
      </w:pPr>
    </w:p>
    <w:p w:rsidR="00441D4A" w:rsidRPr="005174E3" w:rsidRDefault="00441D4A" w:rsidP="00441D4A">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441D4A" w:rsidRPr="005174E3" w:rsidRDefault="00441D4A" w:rsidP="00441D4A">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441D4A" w:rsidRPr="005174E3" w:rsidRDefault="00441D4A" w:rsidP="00441D4A">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441D4A" w:rsidRPr="005174E3" w:rsidRDefault="00441D4A" w:rsidP="00441D4A">
      <w:pPr>
        <w:tabs>
          <w:tab w:val="left" w:pos="1725"/>
          <w:tab w:val="center" w:pos="4677"/>
        </w:tabs>
        <w:spacing w:after="0" w:line="240" w:lineRule="auto"/>
        <w:jc w:val="center"/>
        <w:rPr>
          <w:rFonts w:ascii="Times New Roman" w:hAnsi="Times New Roman" w:cs="Times New Roman"/>
          <w:i/>
          <w:iCs/>
          <w:sz w:val="28"/>
          <w:szCs w:val="28"/>
        </w:rPr>
      </w:pPr>
    </w:p>
    <w:p w:rsidR="00441D4A" w:rsidRPr="005174E3" w:rsidRDefault="00441D4A" w:rsidP="00441D4A">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441D4A" w:rsidRPr="005174E3" w:rsidRDefault="00441D4A" w:rsidP="00441D4A">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4E0BCE64" wp14:editId="35F9C292">
                <wp:simplePos x="0" y="0"/>
                <wp:positionH relativeFrom="column">
                  <wp:posOffset>0</wp:posOffset>
                </wp:positionH>
                <wp:positionV relativeFrom="paragraph">
                  <wp:posOffset>130809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49AA38A0" wp14:editId="224B26F2">
                <wp:simplePos x="0" y="0"/>
                <wp:positionH relativeFrom="column">
                  <wp:posOffset>0</wp:posOffset>
                </wp:positionH>
                <wp:positionV relativeFrom="paragraph">
                  <wp:posOffset>69849</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mc:Fallback>
        </mc:AlternateContent>
      </w:r>
    </w:p>
    <w:p w:rsidR="00441D4A" w:rsidRPr="005174E3" w:rsidRDefault="00441D4A" w:rsidP="00441D4A">
      <w:pPr>
        <w:pStyle w:val="3"/>
        <w:spacing w:before="0" w:line="240" w:lineRule="auto"/>
        <w:ind w:left="0" w:right="0"/>
        <w:jc w:val="center"/>
        <w:rPr>
          <w:rFonts w:ascii="Times New Roman" w:hAnsi="Times New Roman" w:cs="Times New Roman"/>
          <w:color w:val="auto"/>
          <w:sz w:val="28"/>
          <w:szCs w:val="28"/>
        </w:rPr>
      </w:pPr>
    </w:p>
    <w:p w:rsidR="00441D4A" w:rsidRPr="005174E3" w:rsidRDefault="00441D4A" w:rsidP="00441D4A">
      <w:pPr>
        <w:pStyle w:val="3"/>
        <w:spacing w:before="0" w:line="240" w:lineRule="auto"/>
        <w:ind w:left="0" w:right="0"/>
        <w:jc w:val="center"/>
        <w:rPr>
          <w:rFonts w:ascii="Times New Roman" w:hAnsi="Times New Roman" w:cs="Times New Roman"/>
          <w:color w:val="auto"/>
          <w:sz w:val="28"/>
          <w:szCs w:val="28"/>
        </w:rPr>
      </w:pPr>
      <w:r w:rsidRPr="005174E3">
        <w:rPr>
          <w:rFonts w:ascii="Times New Roman" w:hAnsi="Times New Roman" w:cs="Times New Roman"/>
          <w:color w:val="auto"/>
          <w:sz w:val="28"/>
          <w:szCs w:val="28"/>
        </w:rPr>
        <w:t>Р  Е  Ш  Е  Н  И  Е</w:t>
      </w:r>
    </w:p>
    <w:p w:rsidR="00441D4A" w:rsidRPr="005174E3" w:rsidRDefault="00441D4A" w:rsidP="00441D4A">
      <w:pPr>
        <w:spacing w:after="0" w:line="240" w:lineRule="auto"/>
        <w:jc w:val="both"/>
        <w:rPr>
          <w:rFonts w:ascii="Times New Roman" w:hAnsi="Times New Roman" w:cs="Times New Roman"/>
          <w:b/>
          <w:sz w:val="28"/>
          <w:szCs w:val="28"/>
        </w:rPr>
      </w:pPr>
    </w:p>
    <w:p w:rsidR="00441D4A" w:rsidRPr="005174E3" w:rsidRDefault="00441D4A" w:rsidP="00441D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174E3">
        <w:rPr>
          <w:rFonts w:ascii="Times New Roman" w:hAnsi="Times New Roman" w:cs="Times New Roman"/>
          <w:b/>
          <w:sz w:val="28"/>
          <w:szCs w:val="28"/>
        </w:rPr>
        <w:t>апреля 2021 года</w:t>
      </w:r>
      <w:r>
        <w:rPr>
          <w:rFonts w:ascii="Times New Roman" w:hAnsi="Times New Roman" w:cs="Times New Roman"/>
          <w:sz w:val="28"/>
          <w:szCs w:val="28"/>
        </w:rPr>
        <w:tab/>
        <w:t xml:space="preserve">          </w:t>
      </w:r>
      <w:r w:rsidRPr="005174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4E3">
        <w:rPr>
          <w:rFonts w:ascii="Times New Roman" w:hAnsi="Times New Roman" w:cs="Times New Roman"/>
          <w:b/>
          <w:sz w:val="28"/>
          <w:szCs w:val="28"/>
        </w:rPr>
        <w:t xml:space="preserve">№ </w:t>
      </w:r>
      <w:r>
        <w:rPr>
          <w:rFonts w:ascii="Times New Roman" w:hAnsi="Times New Roman" w:cs="Times New Roman"/>
          <w:b/>
          <w:sz w:val="28"/>
          <w:szCs w:val="28"/>
        </w:rPr>
        <w:t>209</w:t>
      </w:r>
    </w:p>
    <w:p w:rsidR="00441D4A" w:rsidRPr="005174E3" w:rsidRDefault="00441D4A" w:rsidP="00441D4A">
      <w:pPr>
        <w:autoSpaceDE w:val="0"/>
        <w:autoSpaceDN w:val="0"/>
        <w:adjustRightInd w:val="0"/>
        <w:spacing w:after="0" w:line="240" w:lineRule="auto"/>
        <w:rPr>
          <w:rFonts w:ascii="Times New Roman" w:hAnsi="Times New Roman" w:cs="Times New Roman"/>
          <w:b/>
          <w:bCs/>
          <w:sz w:val="28"/>
          <w:szCs w:val="28"/>
        </w:rPr>
      </w:pPr>
    </w:p>
    <w:p w:rsidR="00441D4A" w:rsidRPr="005174E3" w:rsidRDefault="00441D4A" w:rsidP="00441D4A">
      <w:pPr>
        <w:autoSpaceDE w:val="0"/>
        <w:autoSpaceDN w:val="0"/>
        <w:adjustRightInd w:val="0"/>
        <w:spacing w:after="0" w:line="240" w:lineRule="auto"/>
        <w:jc w:val="center"/>
        <w:rPr>
          <w:rFonts w:ascii="Times New Roman" w:hAnsi="Times New Roman" w:cs="Times New Roman"/>
          <w:b/>
          <w:bCs/>
          <w:sz w:val="28"/>
          <w:szCs w:val="28"/>
        </w:rPr>
      </w:pPr>
      <w:r w:rsidRPr="005174E3">
        <w:rPr>
          <w:rFonts w:ascii="Times New Roman" w:hAnsi="Times New Roman" w:cs="Times New Roman"/>
          <w:b/>
          <w:bCs/>
          <w:sz w:val="28"/>
          <w:szCs w:val="28"/>
        </w:rPr>
        <w:t xml:space="preserve">О деятельности Контрольно-счетной палаты </w:t>
      </w:r>
    </w:p>
    <w:p w:rsidR="00441D4A" w:rsidRPr="005174E3" w:rsidRDefault="00441D4A" w:rsidP="00441D4A">
      <w:pPr>
        <w:autoSpaceDE w:val="0"/>
        <w:autoSpaceDN w:val="0"/>
        <w:adjustRightInd w:val="0"/>
        <w:spacing w:after="0" w:line="240" w:lineRule="auto"/>
        <w:jc w:val="center"/>
        <w:rPr>
          <w:rFonts w:ascii="Times New Roman" w:hAnsi="Times New Roman" w:cs="Times New Roman"/>
          <w:b/>
          <w:bCs/>
          <w:sz w:val="28"/>
          <w:szCs w:val="28"/>
        </w:rPr>
      </w:pPr>
      <w:r w:rsidRPr="005174E3">
        <w:rPr>
          <w:rFonts w:ascii="Times New Roman" w:hAnsi="Times New Roman" w:cs="Times New Roman"/>
          <w:b/>
          <w:bCs/>
          <w:sz w:val="28"/>
          <w:szCs w:val="28"/>
        </w:rPr>
        <w:t>Урюпинского муниципального района за 2020 год</w:t>
      </w:r>
    </w:p>
    <w:p w:rsidR="00441D4A" w:rsidRPr="005174E3" w:rsidRDefault="00441D4A" w:rsidP="00441D4A">
      <w:pPr>
        <w:spacing w:after="0" w:line="240" w:lineRule="auto"/>
        <w:rPr>
          <w:rFonts w:ascii="Times New Roman" w:hAnsi="Times New Roman" w:cs="Times New Roman"/>
          <w:sz w:val="28"/>
          <w:szCs w:val="28"/>
        </w:rPr>
      </w:pPr>
    </w:p>
    <w:p w:rsidR="00441D4A" w:rsidRPr="005174E3" w:rsidRDefault="00441D4A" w:rsidP="00441D4A">
      <w:pPr>
        <w:spacing w:after="0" w:line="240" w:lineRule="auto"/>
        <w:jc w:val="both"/>
        <w:rPr>
          <w:rFonts w:ascii="Times New Roman" w:hAnsi="Times New Roman" w:cs="Times New Roman"/>
          <w:b/>
          <w:bCs/>
          <w:sz w:val="28"/>
          <w:szCs w:val="28"/>
        </w:rPr>
      </w:pPr>
      <w:r w:rsidRPr="005174E3">
        <w:rPr>
          <w:rFonts w:ascii="Times New Roman" w:hAnsi="Times New Roman" w:cs="Times New Roman"/>
          <w:sz w:val="28"/>
          <w:szCs w:val="28"/>
        </w:rPr>
        <w:t xml:space="preserve">        Рассмотрев отчет председателя Контрольно-счетной палаты Урюпинского муниципального района о деятельности Контрольно-счетной палаты Урюпинского муниципального района за 2020 год, Урюпинская районная Дума</w:t>
      </w:r>
      <w:r w:rsidRPr="005174E3">
        <w:rPr>
          <w:rFonts w:ascii="Times New Roman" w:hAnsi="Times New Roman" w:cs="Times New Roman"/>
          <w:b/>
          <w:bCs/>
          <w:sz w:val="28"/>
          <w:szCs w:val="28"/>
        </w:rPr>
        <w:t xml:space="preserve"> РЕШИЛА: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b/>
          <w:bCs/>
          <w:sz w:val="28"/>
          <w:szCs w:val="28"/>
        </w:rPr>
        <w:t xml:space="preserve">        1. </w:t>
      </w:r>
      <w:r w:rsidRPr="005174E3">
        <w:rPr>
          <w:rFonts w:ascii="Times New Roman" w:hAnsi="Times New Roman" w:cs="Times New Roman"/>
          <w:sz w:val="28"/>
          <w:szCs w:val="28"/>
        </w:rPr>
        <w:t>Утвердить отчет о деятельности Контрольно-счетной палаты Урюпинского муниципального района за 2020 год (прилагается).</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b/>
          <w:bCs/>
          <w:sz w:val="28"/>
          <w:szCs w:val="28"/>
        </w:rPr>
        <w:t xml:space="preserve">        2. </w:t>
      </w:r>
      <w:r w:rsidRPr="005174E3">
        <w:rPr>
          <w:rFonts w:ascii="Times New Roman" w:hAnsi="Times New Roman" w:cs="Times New Roman"/>
          <w:bCs/>
          <w:sz w:val="28"/>
          <w:szCs w:val="28"/>
        </w:rPr>
        <w:t xml:space="preserve">Председателю Контрольно-счетной палаты Урюпинского муниципального района </w:t>
      </w:r>
      <w:r w:rsidRPr="005174E3">
        <w:rPr>
          <w:rFonts w:ascii="Times New Roman" w:hAnsi="Times New Roman" w:cs="Times New Roman"/>
          <w:sz w:val="28"/>
          <w:szCs w:val="28"/>
        </w:rPr>
        <w:t>опубликовать отчет о деятельности Контрольно-счетной палаты за 2020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441D4A" w:rsidRPr="005174E3" w:rsidRDefault="00441D4A" w:rsidP="00441D4A">
      <w:pPr>
        <w:spacing w:after="0" w:line="240" w:lineRule="auto"/>
        <w:jc w:val="both"/>
        <w:rPr>
          <w:rFonts w:ascii="Times New Roman" w:hAnsi="Times New Roman" w:cs="Times New Roman"/>
          <w:b/>
          <w:bCs/>
          <w:sz w:val="28"/>
          <w:szCs w:val="28"/>
        </w:rPr>
      </w:pPr>
      <w:r w:rsidRPr="005174E3">
        <w:rPr>
          <w:rFonts w:ascii="Times New Roman" w:hAnsi="Times New Roman" w:cs="Times New Roman"/>
          <w:b/>
          <w:bCs/>
          <w:sz w:val="28"/>
          <w:szCs w:val="28"/>
        </w:rPr>
        <w:t xml:space="preserve">        3.</w:t>
      </w:r>
      <w:r w:rsidRPr="005174E3">
        <w:rPr>
          <w:rFonts w:ascii="Times New Roman" w:hAnsi="Times New Roman" w:cs="Times New Roman"/>
          <w:sz w:val="28"/>
          <w:szCs w:val="28"/>
        </w:rPr>
        <w:t xml:space="preserve"> Настоящее решение вступает в силу с момента его принятия.</w:t>
      </w:r>
    </w:p>
    <w:p w:rsidR="00441D4A" w:rsidRPr="005174E3"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pStyle w:val="a3"/>
        <w:spacing w:after="0"/>
        <w:rPr>
          <w:rFonts w:ascii="Times New Roman" w:hAnsi="Times New Roman" w:cs="Times New Roman"/>
          <w:b/>
          <w:bCs/>
          <w:sz w:val="28"/>
          <w:szCs w:val="28"/>
        </w:rPr>
      </w:pPr>
    </w:p>
    <w:p w:rsidR="00441D4A" w:rsidRPr="005174E3" w:rsidRDefault="00441D4A" w:rsidP="00441D4A">
      <w:pPr>
        <w:pStyle w:val="a3"/>
        <w:spacing w:after="0"/>
        <w:jc w:val="both"/>
        <w:rPr>
          <w:rFonts w:ascii="Times New Roman" w:hAnsi="Times New Roman" w:cs="Times New Roman"/>
          <w:b/>
          <w:bCs/>
          <w:sz w:val="28"/>
          <w:szCs w:val="28"/>
        </w:rPr>
      </w:pPr>
      <w:r w:rsidRPr="005174E3">
        <w:rPr>
          <w:rFonts w:ascii="Times New Roman" w:hAnsi="Times New Roman" w:cs="Times New Roman"/>
          <w:b/>
          <w:bCs/>
          <w:sz w:val="28"/>
          <w:szCs w:val="28"/>
        </w:rPr>
        <w:t xml:space="preserve">              Председатель                                                    </w:t>
      </w:r>
    </w:p>
    <w:p w:rsidR="00441D4A" w:rsidRPr="005174E3" w:rsidRDefault="00441D4A" w:rsidP="00441D4A">
      <w:pPr>
        <w:pStyle w:val="ConsPlusNormal"/>
        <w:rPr>
          <w:rFonts w:ascii="Times New Roman" w:hAnsi="Times New Roman" w:cs="Times New Roman"/>
          <w:b/>
          <w:bCs/>
          <w:sz w:val="28"/>
          <w:szCs w:val="28"/>
        </w:rPr>
      </w:pPr>
      <w:r w:rsidRPr="005174E3">
        <w:rPr>
          <w:rFonts w:ascii="Times New Roman" w:hAnsi="Times New Roman" w:cs="Times New Roman"/>
          <w:b/>
          <w:bCs/>
          <w:sz w:val="28"/>
          <w:szCs w:val="28"/>
        </w:rPr>
        <w:t>Урюпинской районной Думы                                                   Т.Е. Матыкина</w:t>
      </w:r>
    </w:p>
    <w:p w:rsidR="00441D4A" w:rsidRPr="005174E3" w:rsidRDefault="00441D4A" w:rsidP="00441D4A">
      <w:pPr>
        <w:spacing w:after="0" w:line="240" w:lineRule="auto"/>
        <w:rPr>
          <w:rFonts w:ascii="Times New Roman" w:hAnsi="Times New Roman" w:cs="Times New Roman"/>
          <w:sz w:val="28"/>
          <w:szCs w:val="28"/>
        </w:rPr>
      </w:pPr>
    </w:p>
    <w:p w:rsidR="00441D4A" w:rsidRPr="005174E3" w:rsidRDefault="00441D4A" w:rsidP="00441D4A">
      <w:pPr>
        <w:spacing w:after="0" w:line="240" w:lineRule="auto"/>
        <w:rPr>
          <w:rFonts w:ascii="Times New Roman" w:hAnsi="Times New Roman" w:cs="Times New Roman"/>
          <w:sz w:val="28"/>
          <w:szCs w:val="28"/>
        </w:rPr>
      </w:pPr>
    </w:p>
    <w:p w:rsidR="00441D4A" w:rsidRPr="005174E3" w:rsidRDefault="00441D4A" w:rsidP="00441D4A">
      <w:pPr>
        <w:spacing w:after="0" w:line="240" w:lineRule="auto"/>
        <w:rPr>
          <w:rFonts w:ascii="Times New Roman" w:hAnsi="Times New Roman" w:cs="Times New Roman"/>
          <w:sz w:val="28"/>
          <w:szCs w:val="28"/>
        </w:rPr>
      </w:pPr>
    </w:p>
    <w:p w:rsidR="00441D4A" w:rsidRPr="005174E3" w:rsidRDefault="00441D4A" w:rsidP="00441D4A">
      <w:pPr>
        <w:spacing w:after="0" w:line="240" w:lineRule="auto"/>
        <w:rPr>
          <w:rFonts w:ascii="Times New Roman" w:hAnsi="Times New Roman" w:cs="Times New Roman"/>
          <w:sz w:val="28"/>
          <w:szCs w:val="28"/>
        </w:rPr>
      </w:pPr>
    </w:p>
    <w:p w:rsidR="00441D4A" w:rsidRPr="005174E3" w:rsidRDefault="00441D4A" w:rsidP="00441D4A">
      <w:pPr>
        <w:spacing w:after="0" w:line="240" w:lineRule="auto"/>
        <w:rPr>
          <w:rFonts w:ascii="Times New Roman" w:hAnsi="Times New Roman" w:cs="Times New Roman"/>
          <w:sz w:val="28"/>
          <w:szCs w:val="28"/>
        </w:rPr>
      </w:pPr>
    </w:p>
    <w:p w:rsidR="00441D4A" w:rsidRPr="005174E3" w:rsidRDefault="00441D4A" w:rsidP="00441D4A">
      <w:pPr>
        <w:spacing w:after="0" w:line="240" w:lineRule="auto"/>
        <w:jc w:val="both"/>
        <w:rPr>
          <w:rFonts w:ascii="Times New Roman" w:hAnsi="Times New Roman" w:cs="Times New Roman"/>
          <w:sz w:val="28"/>
          <w:szCs w:val="28"/>
        </w:rPr>
      </w:pPr>
    </w:p>
    <w:p w:rsidR="00441D4A" w:rsidRDefault="00441D4A" w:rsidP="00441D4A">
      <w:pPr>
        <w:spacing w:after="0" w:line="240" w:lineRule="auto"/>
        <w:jc w:val="both"/>
        <w:rPr>
          <w:rFonts w:ascii="Times New Roman" w:hAnsi="Times New Roman" w:cs="Times New Roman"/>
          <w:sz w:val="28"/>
          <w:szCs w:val="28"/>
        </w:rPr>
      </w:pPr>
    </w:p>
    <w:p w:rsidR="00441D4A" w:rsidRDefault="00441D4A" w:rsidP="00441D4A">
      <w:pPr>
        <w:spacing w:after="0" w:line="240" w:lineRule="auto"/>
        <w:jc w:val="both"/>
        <w:rPr>
          <w:rFonts w:ascii="Times New Roman" w:hAnsi="Times New Roman" w:cs="Times New Roman"/>
          <w:sz w:val="28"/>
          <w:szCs w:val="28"/>
        </w:rPr>
      </w:pPr>
    </w:p>
    <w:p w:rsidR="00441D4A" w:rsidRDefault="00441D4A" w:rsidP="00441D4A">
      <w:pPr>
        <w:spacing w:after="0" w:line="240" w:lineRule="auto"/>
        <w:jc w:val="both"/>
        <w:rPr>
          <w:rFonts w:ascii="Times New Roman" w:hAnsi="Times New Roman" w:cs="Times New Roman"/>
          <w:sz w:val="28"/>
          <w:szCs w:val="28"/>
        </w:rPr>
      </w:pPr>
    </w:p>
    <w:p w:rsidR="00441D4A"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spacing w:after="0" w:line="240" w:lineRule="auto"/>
        <w:jc w:val="both"/>
        <w:rPr>
          <w:rFonts w:ascii="Times New Roman" w:hAnsi="Times New Roman" w:cs="Times New Roman"/>
          <w:sz w:val="24"/>
          <w:szCs w:val="24"/>
        </w:rPr>
      </w:pPr>
      <w:r w:rsidRPr="005174E3">
        <w:rPr>
          <w:rFonts w:ascii="Times New Roman" w:hAnsi="Times New Roman" w:cs="Times New Roman"/>
          <w:sz w:val="24"/>
          <w:szCs w:val="24"/>
        </w:rPr>
        <w:lastRenderedPageBreak/>
        <w:t xml:space="preserve">                                                                                                             Утвержден  решением</w:t>
      </w:r>
    </w:p>
    <w:p w:rsidR="00441D4A" w:rsidRPr="005174E3" w:rsidRDefault="00441D4A" w:rsidP="00441D4A">
      <w:pPr>
        <w:spacing w:after="0" w:line="240" w:lineRule="auto"/>
        <w:jc w:val="both"/>
        <w:rPr>
          <w:rFonts w:ascii="Times New Roman" w:hAnsi="Times New Roman" w:cs="Times New Roman"/>
          <w:sz w:val="24"/>
          <w:szCs w:val="24"/>
        </w:rPr>
      </w:pPr>
      <w:r w:rsidRPr="005174E3">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5174E3">
        <w:rPr>
          <w:rFonts w:ascii="Times New Roman" w:hAnsi="Times New Roman" w:cs="Times New Roman"/>
          <w:sz w:val="24"/>
          <w:szCs w:val="24"/>
        </w:rPr>
        <w:t>Урюпинской районной Думы</w:t>
      </w:r>
    </w:p>
    <w:p w:rsidR="00441D4A" w:rsidRPr="005174E3" w:rsidRDefault="00441D4A" w:rsidP="00441D4A">
      <w:pPr>
        <w:spacing w:after="0" w:line="240" w:lineRule="auto"/>
        <w:jc w:val="both"/>
        <w:rPr>
          <w:rFonts w:ascii="Times New Roman" w:hAnsi="Times New Roman" w:cs="Times New Roman"/>
          <w:sz w:val="24"/>
          <w:szCs w:val="24"/>
        </w:rPr>
      </w:pPr>
      <w:r w:rsidRPr="005174E3">
        <w:rPr>
          <w:rFonts w:ascii="Times New Roman" w:hAnsi="Times New Roman" w:cs="Times New Roman"/>
          <w:sz w:val="24"/>
          <w:szCs w:val="24"/>
        </w:rPr>
        <w:t xml:space="preserve">                                                                                                        от </w:t>
      </w:r>
      <w:r>
        <w:rPr>
          <w:rFonts w:ascii="Times New Roman" w:hAnsi="Times New Roman" w:cs="Times New Roman"/>
          <w:sz w:val="24"/>
          <w:szCs w:val="24"/>
        </w:rPr>
        <w:t xml:space="preserve">21 </w:t>
      </w:r>
      <w:r w:rsidRPr="005174E3">
        <w:rPr>
          <w:rFonts w:ascii="Times New Roman" w:hAnsi="Times New Roman" w:cs="Times New Roman"/>
          <w:sz w:val="24"/>
          <w:szCs w:val="24"/>
        </w:rPr>
        <w:t xml:space="preserve">апреля 2021 года № </w:t>
      </w:r>
      <w:r>
        <w:rPr>
          <w:rFonts w:ascii="Times New Roman" w:hAnsi="Times New Roman" w:cs="Times New Roman"/>
          <w:sz w:val="24"/>
          <w:szCs w:val="24"/>
        </w:rPr>
        <w:t>209</w:t>
      </w:r>
    </w:p>
    <w:p w:rsidR="00441D4A" w:rsidRPr="005174E3"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pStyle w:val="caaieiaie2"/>
        <w:suppressAutoHyphens w:val="0"/>
        <w:spacing w:before="0" w:after="0"/>
      </w:pPr>
      <w:r w:rsidRPr="005174E3">
        <w:t>О</w:t>
      </w:r>
      <w:r w:rsidRPr="005174E3">
        <w:rPr>
          <w:caps/>
        </w:rPr>
        <w:t>тчЁт</w:t>
      </w:r>
    </w:p>
    <w:p w:rsidR="00441D4A" w:rsidRPr="005174E3" w:rsidRDefault="00441D4A" w:rsidP="00441D4A">
      <w:pPr>
        <w:pStyle w:val="2"/>
        <w:widowControl w:val="0"/>
        <w:spacing w:after="0" w:line="240" w:lineRule="auto"/>
        <w:jc w:val="center"/>
        <w:rPr>
          <w:b/>
          <w:bCs/>
          <w:sz w:val="28"/>
          <w:szCs w:val="28"/>
        </w:rPr>
      </w:pPr>
      <w:r w:rsidRPr="005174E3">
        <w:rPr>
          <w:b/>
          <w:bCs/>
          <w:sz w:val="28"/>
          <w:szCs w:val="28"/>
        </w:rPr>
        <w:t xml:space="preserve">о деятельности Контрольно-счётной палаты </w:t>
      </w:r>
    </w:p>
    <w:p w:rsidR="00441D4A" w:rsidRPr="005174E3" w:rsidRDefault="00441D4A" w:rsidP="00441D4A">
      <w:pPr>
        <w:pStyle w:val="2"/>
        <w:widowControl w:val="0"/>
        <w:spacing w:after="0" w:line="240" w:lineRule="auto"/>
        <w:jc w:val="center"/>
        <w:rPr>
          <w:b/>
          <w:bCs/>
          <w:sz w:val="28"/>
          <w:szCs w:val="28"/>
        </w:rPr>
      </w:pPr>
      <w:r w:rsidRPr="005174E3">
        <w:rPr>
          <w:b/>
          <w:bCs/>
          <w:sz w:val="28"/>
          <w:szCs w:val="28"/>
        </w:rPr>
        <w:t>Урюпинского муниципального района за  2020 год</w:t>
      </w:r>
    </w:p>
    <w:p w:rsidR="00441D4A" w:rsidRPr="005174E3" w:rsidRDefault="00441D4A" w:rsidP="00441D4A">
      <w:pPr>
        <w:spacing w:after="0" w:line="240" w:lineRule="auto"/>
        <w:jc w:val="both"/>
        <w:rPr>
          <w:rFonts w:ascii="Times New Roman" w:hAnsi="Times New Roman" w:cs="Times New Roman"/>
          <w:b/>
          <w:sz w:val="28"/>
          <w:szCs w:val="28"/>
        </w:rPr>
      </w:pPr>
    </w:p>
    <w:p w:rsidR="00441D4A" w:rsidRPr="005174E3" w:rsidRDefault="00441D4A" w:rsidP="00441D4A">
      <w:pPr>
        <w:spacing w:after="0" w:line="240" w:lineRule="auto"/>
        <w:rPr>
          <w:rFonts w:ascii="Times New Roman" w:hAnsi="Times New Roman" w:cs="Times New Roman"/>
          <w:sz w:val="28"/>
          <w:szCs w:val="28"/>
        </w:rPr>
      </w:pP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Деятельность Контрольно-счётной палаты Урюпинского муниципального района за  2020 год  осуществлялась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муниципальном районе, Положения о Контрольно-счётной палате  Урюпинского  муниципального района, плана работы контрольно-счетной палаты на 2020 год.</w:t>
      </w:r>
    </w:p>
    <w:p w:rsidR="00441D4A" w:rsidRPr="005174E3" w:rsidRDefault="00441D4A" w:rsidP="00441D4A">
      <w:pPr>
        <w:pStyle w:val="ConsPlusNormal"/>
        <w:jc w:val="both"/>
        <w:rPr>
          <w:rFonts w:ascii="Times New Roman" w:hAnsi="Times New Roman" w:cs="Times New Roman"/>
          <w:sz w:val="28"/>
          <w:szCs w:val="28"/>
        </w:rPr>
      </w:pPr>
    </w:p>
    <w:p w:rsidR="00441D4A" w:rsidRPr="005174E3" w:rsidRDefault="00441D4A" w:rsidP="00441D4A">
      <w:pPr>
        <w:pStyle w:val="ConsPlusNormal"/>
        <w:jc w:val="center"/>
        <w:rPr>
          <w:rFonts w:ascii="Times New Roman" w:hAnsi="Times New Roman" w:cs="Times New Roman"/>
          <w:b/>
          <w:sz w:val="28"/>
          <w:szCs w:val="28"/>
        </w:rPr>
      </w:pPr>
      <w:r w:rsidRPr="005174E3">
        <w:rPr>
          <w:rFonts w:ascii="Times New Roman" w:hAnsi="Times New Roman" w:cs="Times New Roman"/>
          <w:b/>
          <w:sz w:val="28"/>
          <w:szCs w:val="28"/>
        </w:rPr>
        <w:t>Общие сведения</w:t>
      </w:r>
    </w:p>
    <w:p w:rsidR="00441D4A" w:rsidRPr="005174E3" w:rsidRDefault="00441D4A" w:rsidP="00441D4A">
      <w:pPr>
        <w:pStyle w:val="ConsPlusNormal"/>
        <w:jc w:val="center"/>
        <w:rPr>
          <w:rFonts w:ascii="Times New Roman" w:hAnsi="Times New Roman" w:cs="Times New Roman"/>
          <w:sz w:val="28"/>
          <w:szCs w:val="28"/>
        </w:rPr>
      </w:pP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В 2020 году контрольно-счетная палата Урюпинского муниципального района осуществляла контрольную, экспертно-аналитическую, информационную и иные виды деятельности, обеспечивая единую систему контроля исполнения бюджета Урюпинского муниципального района в соответствии с планом работы контрольно-счетной палаты, утвержденным распоряжением от 27 декабря 2019 года № 22 (в редакции распоряжения от 06 июля 2020 года № 10).</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Помимо основной задачи - контроля за исполнением бюджета Урюпинского муниципального района, в 2020 году контрольно-счетной палатой осуществлялся контроль за исполнением бюджетов двадцати сельских поселений Урюпинского муниципального района. 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20-ти поселений Урюпинского муниципального района заключили соглашения о передаче отдельных полномочий контрольно-счетного органа поселения контрольно-счетной палате Урюпинского муниципального района, которыми предусмотрено: внешняя проверка бюджетной отчетности главных администраторов бюджетных средств и заключение на годовой отчет об исполнении бюджета поселения. На основании заключенных соглашений администрациями сельских поселений Урюпинского муниципального района перечислено на содержание контрольно-счетной палаты Урюпинского муниципального района 644,509 </w:t>
      </w:r>
      <w:r w:rsidRPr="005174E3">
        <w:rPr>
          <w:rFonts w:ascii="Times New Roman" w:hAnsi="Times New Roman" w:cs="Times New Roman"/>
          <w:sz w:val="28"/>
          <w:szCs w:val="28"/>
        </w:rPr>
        <w:lastRenderedPageBreak/>
        <w:t>тыс. руб., кассовые расходы за 2020 год составили 639,973 тыс. руб., остаток на 01.01.2021 года составил 4,5 тыс. руб. Остатки неиспользованных средств на 1 января 2021 года в сумме 4,5 тыс. руб. перечислены финансовым отделом администрации Урюпинского муниципального района по сельским поселениям Урюпинского муниципального района. Отчеты об использовании межбюджетных трансфертов в январе текущего года направлены председателям Советов депутатов сельских поселений Урюпинского муниципального района.</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В целях обеспечения предварительного и последующего контроля, формирования и исполнения районного бюджета, бюджетов сельских поселений в отчетном году проведено 25 контрольных и 38 экспертно-аналитических мероприятий.</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Для обобщения единого подхода классификация нарушений контрольно-счетной палатой в 2020 году осуществлялась на основании одобренного 18 декабря 2014 года Коллегией Счетной палаты Российской Федерации Классификатора нарушений, выявляемых в ходе внешнего государственного финансового контроля.</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При осуществлении внешнего муниципального финансового контроля установлено нарушений на общую сумму 10439,4 тыс. руб., в том числе: </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при формировании и исполнении бюджетов 9099,4 тыс. руб.;</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ведения бухгалтерского учета, составления и предоставления  бухгалтерской (финансовой) отчетности 113,3 тыс. руб.;</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с сфере управления и распоряжения муниципальной собственностью 1226,7 тыс. руб.</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 итогам проведенных мероприятий для устранения установленных нарушений и недостатков, руководителям проверенных организаций, главам сельских поселений, контрольно-счетной палатой направлено 21 представление, из которых  17 выполнено в установленный срок, а остальные находятся на контроле.</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К основным показателям деятельности контрольно-счетной палаты относится сумма устраненных финансовых нарушений бюджетного законодательства, которая в 2020 году составила 5314,4 тыс. руб., из них  98,2 тыс. руб. возвращены в бюджеты всех уровней.</w:t>
      </w:r>
    </w:p>
    <w:p w:rsidR="00441D4A" w:rsidRPr="005174E3" w:rsidRDefault="00441D4A" w:rsidP="00441D4A">
      <w:pPr>
        <w:pStyle w:val="ConsPlusNormal"/>
        <w:jc w:val="both"/>
        <w:rPr>
          <w:rFonts w:ascii="Times New Roman" w:hAnsi="Times New Roman" w:cs="Times New Roman"/>
          <w:sz w:val="28"/>
          <w:szCs w:val="28"/>
        </w:rPr>
      </w:pPr>
    </w:p>
    <w:p w:rsidR="00441D4A" w:rsidRPr="005174E3" w:rsidRDefault="00441D4A" w:rsidP="00441D4A">
      <w:pPr>
        <w:pStyle w:val="ConsPlusNormal"/>
        <w:jc w:val="center"/>
        <w:rPr>
          <w:rFonts w:ascii="Times New Roman" w:hAnsi="Times New Roman" w:cs="Times New Roman"/>
          <w:b/>
          <w:sz w:val="28"/>
          <w:szCs w:val="28"/>
        </w:rPr>
      </w:pPr>
      <w:r w:rsidRPr="005174E3">
        <w:rPr>
          <w:rFonts w:ascii="Times New Roman" w:hAnsi="Times New Roman" w:cs="Times New Roman"/>
          <w:b/>
          <w:sz w:val="28"/>
          <w:szCs w:val="28"/>
        </w:rPr>
        <w:t xml:space="preserve"> Контрольная деятельность</w:t>
      </w:r>
    </w:p>
    <w:p w:rsidR="00441D4A" w:rsidRPr="005174E3" w:rsidRDefault="00441D4A" w:rsidP="00441D4A">
      <w:pPr>
        <w:pStyle w:val="ConsPlusNormal"/>
        <w:jc w:val="center"/>
        <w:rPr>
          <w:rFonts w:ascii="Times New Roman" w:hAnsi="Times New Roman" w:cs="Times New Roman"/>
          <w:sz w:val="28"/>
          <w:szCs w:val="28"/>
        </w:rPr>
      </w:pP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В отчетном году контрольные мероприятия представлены 25-ю контрольными проверками, в том числе:</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- 21 внешней проверкой бюджетной отчетности главных администраторов бюджетных средств сельских поселений Урюпинского муниципального района за 2019 год и внешняя проверка главного администратора бюджетных средств «Администрация Урюпинского муниципального района» за 2019 год;</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 параллельное контрольное мероприятие реализации муниципальной программы в рамках государственной программы Волгоградской области "Формирование современной городской среды Волгоградской области за 2019 год в Бубновском, Добринском, Дубовском, Михайловском сельских поселениях Урюпинского муниципального района Волгоградской области, полученных в 2019 году.</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 итогам 25 проверок общее количество объектов контрольных мероприятий составило 21 единица.</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Нарушения федерального, областного законодательства, муниципальных нормативно-правовых актов органов местного самоуправления  установлено в количестве 178 единиц.</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При реализации контрольных мероприятий проводится оценка соблюдения бюджетного законодательства при составлении отчета об исполнении местного бюджета, анализ бюджетной отчетности, проверка законности принятия денежных обязательств, обоснование задолженности.</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Установленные финансовые нарушения в рамках контрольных мероприятий в сумме 10439,4 тыс. руб. представлены следующим образом:</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по сельским поселениям Урюпинского муниципального района:</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администрации сельских поселений нарушили ч. 4 ст. 15 Федерального Закона от 6 октября 2003 года № 131-ФЗ «Об общих принципах организации местного самоуправления в Российской Федерации» и не предоставили из бюджетов поселений в бюджет Урюпинского муниципального района межбюджетные трансферты на создание условий для организации жителей поселения услугами  библиотечного обслуживания населения (в части начисления заработной платы работникам) на сумму 1452,3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Приказа Минфина России от 29.11.2017 года № 209н            «Об утверждении Порядка применения классификации операций государственного управления» на сумму 1894,8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Приказа Минфина России от 08.06.2018 года №132н              «О порядке формирования и применения кодов бюджетной классификации Российской Федерации, их структуре и принципах назначения» на сумму 240,6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пункта 3 постановления администрации Волгоградской области от 24.12.2018 г. № 604-п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2019 год» сельские поселения превысили норматив формирования расходов на содержание органов местного самоуправления на 1752,6 тыс. руб.;</w:t>
      </w:r>
    </w:p>
    <w:p w:rsidR="00441D4A" w:rsidRPr="005174E3" w:rsidRDefault="00441D4A" w:rsidP="00441D4A">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нарушена ст. 32 Бюджетного кодекса РФ принципа полноты отражения доходов бюджетов сельских поселений Урюпинского муниципального района на сумму 1423,4 тыс.руб.; </w:t>
      </w:r>
    </w:p>
    <w:p w:rsidR="00441D4A" w:rsidRPr="005174E3" w:rsidRDefault="00441D4A" w:rsidP="00441D4A">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 </w:t>
      </w:r>
      <w:r w:rsidRPr="005174E3">
        <w:rPr>
          <w:rFonts w:ascii="Times New Roman" w:hAnsi="Times New Roman" w:cs="Times New Roman"/>
          <w:iCs/>
          <w:sz w:val="28"/>
          <w:szCs w:val="28"/>
        </w:rPr>
        <w:t>нарушения в сфере управления и распоряжения муниципальной собственностью 1226,7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нарушении ч. 2 ст. 179 Бюджетного кодекса РФ объем бюджетных ассигнований в сумме 50,0 тыс. руб. на финансовое обеспечение реализации муниципальной программы не утвержден решением о бюджете по соответствующей программе целевой статьи расходов бюджета в соответствии с утвердившим программу нормативным правовым актом муниципального образования;</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приказа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сумму 107,2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 7 Приказа Минфина РФ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данные главной книги на 1 января 2020 г. не соответствуют данным баланса главного распорядителя годовой отчетности, ОКУД 0503130 на 8,8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постановления Правительства российской Федерации от24.12.2007 года №922 «Об особенностях порядка исчисления средней заработной платы» на сумму 10,8 тыс. руб.;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сельских библиотек и домов культуры в сумме 103,1тыс. руб.;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в нарушение ч. 6 ст. 226 Налогового кодекса РФ администрация сельского поселения исчислила, но не уплатила сумму налога, в сумме 59,3 тыс. руб.;</w:t>
      </w:r>
    </w:p>
    <w:p w:rsidR="00441D4A" w:rsidRPr="005174E3" w:rsidRDefault="00441D4A" w:rsidP="00441D4A">
      <w:pPr>
        <w:autoSpaceDE w:val="0"/>
        <w:autoSpaceDN w:val="0"/>
        <w:adjustRightInd w:val="0"/>
        <w:spacing w:after="0" w:line="240" w:lineRule="auto"/>
        <w:jc w:val="both"/>
        <w:rPr>
          <w:rFonts w:ascii="Times New Roman" w:hAnsi="Times New Roman" w:cs="Times New Roman"/>
          <w:bCs/>
          <w:sz w:val="28"/>
          <w:szCs w:val="28"/>
        </w:rPr>
      </w:pPr>
      <w:r w:rsidRPr="005174E3">
        <w:rPr>
          <w:rFonts w:ascii="Times New Roman" w:hAnsi="Times New Roman" w:cs="Times New Roman"/>
          <w:bCs/>
          <w:sz w:val="28"/>
          <w:szCs w:val="28"/>
        </w:rPr>
        <w:t xml:space="preserve">        - нарушена ч. 1,3 ст. 431 Налогового кодекса РФ плательщиками не произведена уплата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 в сумме 719,7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иные нарушения в сумме 415,тыс. руб.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 2020 году проведены следующие контрольные мероприятия:</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 Акчернское сельское поселение</w:t>
      </w:r>
    </w:p>
    <w:p w:rsidR="00441D4A" w:rsidRPr="005174E3" w:rsidRDefault="00441D4A" w:rsidP="00441D4A">
      <w:pPr>
        <w:spacing w:after="0" w:line="240" w:lineRule="auto"/>
        <w:jc w:val="both"/>
        <w:rPr>
          <w:rFonts w:ascii="Times New Roman" w:hAnsi="Times New Roman" w:cs="Times New Roman"/>
          <w:b/>
          <w:sz w:val="28"/>
          <w:szCs w:val="28"/>
        </w:rPr>
      </w:pPr>
      <w:r w:rsidRPr="005174E3">
        <w:rPr>
          <w:rFonts w:ascii="Times New Roman" w:hAnsi="Times New Roman" w:cs="Times New Roman"/>
          <w:sz w:val="28"/>
          <w:szCs w:val="28"/>
        </w:rPr>
        <w:t xml:space="preserve">        Бюджет поселения исполнен по доходам в сумме 8346,7 тыс. руб., по расходам 7877,9 тыс. руб., профицит составил 468,8 тыс. руб. Установлены 2 нарушения на сумму 56,9 тыс.руб.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2. Беспаловское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4202,0 тыс. руб., по расходам 4657,7 тыс. руб., дефицит составил 455,7 тыс. руб. Установлены 3 нарушения на сумму 105,0 тыс. руб. Нарушения  устранены на сумму 34,5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3. Большинское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4707,1 тыс. руб., по расходам 5310,3 тыс. руб., дефицит составил 603,2 тыс. руб. Установлены 4 нарушения на сумму 1273,9 тыс.руб.. Нарушения устранены на сумму 1237,9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4. Бубновское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15266,0 тыс. руб., по расходам 14256,0 тыс. руб., профицит составил 1010,0 тыс. руб. Установлены 2 нарушения на сумму 37,54 тыс. 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5. Верхнебезымяновское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5343,75 тыс. руб., по расходам 5272,47 тыс. руб., профицит составил 71,28 тыс. руб. Установлены 5 нарушений на сумму 1,7 тыс. руб.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6. Вишняковское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4412,3 тыс. руб., по расходам 4679,1 тыс. руб., дефицит составил 266,8 тыс. руб. Установлены 3 нарушения на сумму 9,3 тыс. 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7. Добринское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14119,5 тыс. руб., по расходам 14282,8 тыс. руб., дефицит составил 163,3тыс. руб. Установлены 9 нарушений на сумму 705,8 тыс. руб. Устранены 6 нарушений на сумму 423,4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8. Дубовское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21675,73 тыс. руб., по расходам 22634,03 тыс. руб., дефицит составил 958,3 тыс. руб.  Установлены 7 нарушений на сумму 2892,4 тыс. руб. Устранены 6 нарушений на сумму 562,47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9. Дьяконовское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7296,81 тыс. руб., по расходам 7089,25 тыс. руб., профицит составил 207,56 тыс. руб. Установлены 4 нарушения на сумму 38,48 тыс. 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10. Искринское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12761,45 тыс. руб., по расходам 13828,2 тыс. руб., дефицит составил 1066,75 тыс. руб. Установлены 3 нарушения на сумму 240,6 тыс. 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11. Котовское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5615,0 тыс. руб., по расходам 5813,2 тыс. руб., дефицит составил 198,2 тыс. руб. Установлены 5 нарушений на сумму 349,1 тыс. руб., устранено нарушений на сумму 102,9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12. Краснянское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5442,42 тыс. руб., по расходам 5757,34 тыс. руб., дефицит составил 314,92 тыс. руб. Установлены 4 нарушения на сумму 27,12 тыс. 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13. Креповское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6738,0 тыс. руб., по расходам 6801,9 тыс. руб., дефицит составил 63,9 тыс. руб. Установлены 4 нарушения на сумму 36,0 тыс. 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14. Михайловское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11254,44 тыс. руб., по расходам 11612,16 тыс. руб., дефицит составил 357,72 тыс. руб. Установлены 4 нарушения на сумму 24,8 тыс. руб.,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15. Окладненское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9927,7 тыс. руб., по расходам 9872,6 тыс. руб., профицит составил 55,1 тыс. руб. Установлены 9 нарушений на сумму 568,35 тыс. руб., нарушения устранены частично.</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16. Ольшанское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15263,18 тыс. руб., по расходам 15096,38 тыс. руб., профицит составил 168,8 тыс. руб. Установлены 6 нарушений на сумму 379,88 тыс. руб. Устранены 5 нарушений на сумму 31,6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17. Петровское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18518,5 тыс. руб., по расходам 18771,3 тыс. руб., дефицит составил 252,8 тыс. руб. Установлены 2 нарушения, нарушения устранены.</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18. Россошинское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10657,09 тыс. руб., по расходам 10820,15 тыс. руб., дефицит составил 163,05 тыс. руб. Установлены 7 нарушений на сумму 384,18 тыс. руб. Нарушения устранены на сумму 175,18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19. Салтынское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11317,55 тыс. руб., по расходам  11237,31 тыс. руб., профицит составил 80,24 тыс. руб. Установлены 7 нарушений на сумму 950,91 тыс. руб. Устранено нарушений на сумму 454,17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20. Хоперопионерское сельское поселение</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7657,45 тыс. руб., по расходам 8226,63 тыс. руб., дефицит составил 569,18 тыс. руб. Установлены 8 нарушений на сумму 1382,9 тыс. руб. Устранены 7 нарушений на сумму 873,7 тыс. руб..</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21. По администрации Урюпинского муниципального района:</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района исполнен по доходам в сумме 467747,4 тыс. руб., по расходам 464686,1 тыс. руб., профицит составил 3061,3 тыс. руб. Установлены 6 нарушений на сумму 975,02 тыс. руб., нарушения устранены.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22. Параллельное контрольное мероприятие реализации мероприятий муниципальной программы в рамках государственной программы Волгоградской области "Формирование современной городской среды Волгоградской области за 2019 год в Бубновском, Добринском, Дубовском, Михайловском сельских поселениях Урюпинского муниципального района Волгоградской области, полученных в 2019 году. </w:t>
      </w:r>
      <w:r w:rsidRPr="005174E3">
        <w:rPr>
          <w:rFonts w:ascii="Times New Roman" w:hAnsi="Times New Roman" w:cs="Times New Roman"/>
          <w:bCs/>
          <w:sz w:val="28"/>
          <w:szCs w:val="28"/>
        </w:rPr>
        <w:t>При визуальных осмотрах объектов благоустройства установлено некачественное выполнение работ при благоустройстве территорий. Главам сельских поселений было рекомендовано направить письменное обращение подрядчикам об устранении выявленных дефектов (по условиям контракта гарантийный срок выполнении работ составляет 36 месяцев). Рекомендации исполнены частично.</w:t>
      </w:r>
    </w:p>
    <w:p w:rsidR="00441D4A" w:rsidRPr="005174E3" w:rsidRDefault="00441D4A" w:rsidP="00441D4A">
      <w:pPr>
        <w:spacing w:after="0" w:line="240" w:lineRule="auto"/>
        <w:jc w:val="both"/>
        <w:rPr>
          <w:rFonts w:ascii="Times New Roman" w:hAnsi="Times New Roman" w:cs="Times New Roman"/>
          <w:color w:val="FFFFFF"/>
          <w:sz w:val="28"/>
          <w:szCs w:val="28"/>
        </w:rPr>
      </w:pPr>
    </w:p>
    <w:p w:rsidR="00441D4A" w:rsidRPr="005174E3" w:rsidRDefault="00441D4A" w:rsidP="00441D4A">
      <w:pPr>
        <w:pStyle w:val="ConsPlusNormal"/>
        <w:jc w:val="center"/>
        <w:rPr>
          <w:rFonts w:ascii="Times New Roman" w:hAnsi="Times New Roman" w:cs="Times New Roman"/>
          <w:b/>
          <w:sz w:val="28"/>
          <w:szCs w:val="28"/>
        </w:rPr>
      </w:pPr>
      <w:r w:rsidRPr="005174E3">
        <w:rPr>
          <w:rFonts w:ascii="Times New Roman" w:hAnsi="Times New Roman" w:cs="Times New Roman"/>
          <w:b/>
          <w:sz w:val="28"/>
          <w:szCs w:val="28"/>
        </w:rPr>
        <w:t>Экспертно-аналитическая деятельность</w:t>
      </w:r>
    </w:p>
    <w:p w:rsidR="00441D4A" w:rsidRPr="005174E3" w:rsidRDefault="00441D4A" w:rsidP="00441D4A">
      <w:pPr>
        <w:pStyle w:val="ConsPlusNormal"/>
        <w:jc w:val="center"/>
        <w:rPr>
          <w:rFonts w:ascii="Times New Roman" w:hAnsi="Times New Roman" w:cs="Times New Roman"/>
          <w:sz w:val="28"/>
          <w:szCs w:val="28"/>
        </w:rPr>
      </w:pP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Реализуя задачи и функции, определенные положением о контрольно-счетной палате, в 2020 году контрольно-счетная палата осуществляла экспертно-аналитическую деятельность, в рамках которой проведено 38 экспертиз, в том числе:</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- 21 на проекты решений представительных органов по отчетам об исполнении бюджетов за 2020 год;</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анализ исполнения бюджета Урюпинского муниципального района за 9 месяцев 2020 года;</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- 12 на проекты постановлений администрации Урюпинского муниципального района на муниципальные программы;</w:t>
      </w:r>
    </w:p>
    <w:p w:rsidR="00441D4A" w:rsidRPr="005174E3" w:rsidRDefault="00441D4A" w:rsidP="00441D4A">
      <w:pPr>
        <w:spacing w:after="0" w:line="240" w:lineRule="auto"/>
        <w:jc w:val="both"/>
        <w:rPr>
          <w:rFonts w:ascii="Times New Roman" w:hAnsi="Times New Roman" w:cs="Times New Roman"/>
          <w:b/>
          <w:sz w:val="28"/>
          <w:szCs w:val="28"/>
        </w:rPr>
      </w:pPr>
      <w:r w:rsidRPr="005174E3">
        <w:rPr>
          <w:rFonts w:ascii="Times New Roman" w:hAnsi="Times New Roman" w:cs="Times New Roman"/>
          <w:sz w:val="28"/>
          <w:szCs w:val="28"/>
        </w:rPr>
        <w:t xml:space="preserve">        -  к проекту решения Урюпинской районной Думы  «О  бюджете Урюпинского муниципального района  на 2021 год и  плановый период  2022 и 2023  годов»;</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- 3 на проекты решения Урюпинской районной Думы «О внесении изменений  и дополнений в Положение о бюджете Урюпинского муниципального района на 2020 год и плановый период 2021 и 2022 годов».</w:t>
      </w:r>
    </w:p>
    <w:p w:rsidR="00441D4A" w:rsidRPr="005174E3" w:rsidRDefault="00441D4A" w:rsidP="00441D4A">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 результатам экспертиз контрольно-счетной палатой внесено 139 предложения, из которых 113 или 81,3% реализовано.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 ходе подготовки экспертных заключений проводился: анализ факторов, повлиявших на изменение доходной части районного бюджета,  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441D4A" w:rsidRPr="005174E3"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spacing w:after="0" w:line="240" w:lineRule="auto"/>
        <w:jc w:val="center"/>
        <w:rPr>
          <w:rFonts w:ascii="Times New Roman" w:hAnsi="Times New Roman" w:cs="Times New Roman"/>
          <w:b/>
          <w:sz w:val="28"/>
          <w:szCs w:val="28"/>
        </w:rPr>
      </w:pPr>
      <w:r w:rsidRPr="005174E3">
        <w:rPr>
          <w:rFonts w:ascii="Times New Roman" w:hAnsi="Times New Roman" w:cs="Times New Roman"/>
          <w:b/>
          <w:sz w:val="28"/>
          <w:szCs w:val="28"/>
        </w:rPr>
        <w:t>Информационная и иная деятельность</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В соответствии с действующим законодательством одним из принципов деятельности контрольно-счетных органов является принцип гласности. 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годовых отчетов о деятельности  контрольно-счетной палаты и информаций по результатам контрольных мероприятий. </w:t>
      </w:r>
    </w:p>
    <w:p w:rsidR="00441D4A" w:rsidRPr="005174E3" w:rsidRDefault="00441D4A" w:rsidP="00441D4A">
      <w:pPr>
        <w:spacing w:after="0" w:line="240" w:lineRule="auto"/>
        <w:jc w:val="both"/>
        <w:rPr>
          <w:rFonts w:ascii="Times New Roman" w:hAnsi="Times New Roman" w:cs="Times New Roman"/>
          <w:color w:val="FFFFFF"/>
          <w:sz w:val="28"/>
          <w:szCs w:val="28"/>
        </w:rPr>
      </w:pPr>
      <w:r w:rsidRPr="005174E3">
        <w:rPr>
          <w:rFonts w:ascii="Times New Roman" w:hAnsi="Times New Roman" w:cs="Times New Roman"/>
          <w:sz w:val="28"/>
          <w:szCs w:val="28"/>
        </w:rPr>
        <w:t xml:space="preserve">        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w:t>
      </w:r>
      <w:r w:rsidRPr="005174E3">
        <w:rPr>
          <w:rFonts w:ascii="Times New Roman" w:hAnsi="Times New Roman" w:cs="Times New Roman"/>
          <w:color w:val="FFFFFF"/>
          <w:sz w:val="28"/>
          <w:szCs w:val="28"/>
        </w:rPr>
        <w:t xml:space="preserve"> ---</w:t>
      </w:r>
    </w:p>
    <w:p w:rsidR="00441D4A" w:rsidRPr="005174E3" w:rsidRDefault="00441D4A" w:rsidP="00441D4A">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 В целях реализации вышеназванной статьи Положения контрольно-счетной палатой заключено соглашение о сотрудничестве с Урюпинской межрайонной прокуратурой Волгоградской области. </w:t>
      </w:r>
    </w:p>
    <w:p w:rsidR="00441D4A" w:rsidRPr="005174E3" w:rsidRDefault="00441D4A" w:rsidP="00441D4A">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Взаимодействие с правоохранительными органами в целях выявления и ликвидации коррупционных проявлений является отдельным направлением деятельности контрольно-счетной палаты в сфере противодействия коррупции. Взаимодействие позволяет компенсировать отсутствие полномочий наказывать нарушителей финансово-бюджетного законодательства путем оперативного направления соответствующих материалов в правоохранительные органы для принятия мер реагирования. Все материалы  контрольных и экспертно-аналитических мероприятий были направлены в Урюпинскую межрайонную прокуратуру Волгоградской области для принятия надлежащих мер реагирования.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w:t>
      </w:r>
    </w:p>
    <w:p w:rsidR="00441D4A" w:rsidRPr="005174E3" w:rsidRDefault="00441D4A" w:rsidP="00441D4A">
      <w:pPr>
        <w:pStyle w:val="Default"/>
        <w:ind w:left="0" w:right="0"/>
        <w:jc w:val="both"/>
        <w:rPr>
          <w:sz w:val="28"/>
          <w:szCs w:val="28"/>
        </w:rPr>
      </w:pPr>
      <w:r w:rsidRPr="005174E3">
        <w:rPr>
          <w:color w:val="auto"/>
          <w:sz w:val="28"/>
          <w:szCs w:val="28"/>
        </w:rPr>
        <w:t xml:space="preserve">        В течение отчетного года, с сотрудниками палаты проводится разъяснительная работа в части изучения изменений и дополнений основных положений Федерального закона от 25.12.2008 г.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контрольно-счетной палаты Урюпинского </w:t>
      </w:r>
      <w:r w:rsidRPr="005174E3">
        <w:rPr>
          <w:color w:val="auto"/>
          <w:sz w:val="28"/>
          <w:szCs w:val="28"/>
        </w:rPr>
        <w:lastRenderedPageBreak/>
        <w:t xml:space="preserve">муниципального района. На странице контрольно-счетной палаты сайта администрации Урюпинского муниципального района ежегодно размещается информация о доходах и расходах работников контрольно-счетной палаты. </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 2020 году контрольно-счетная палата Урюпинского муниципального района принимала участие: в заседаниях Урюпинской районной Думы, ее постоянных комиссий</w:t>
      </w:r>
      <w:r w:rsidRPr="005174E3">
        <w:rPr>
          <w:rFonts w:ascii="Times New Roman" w:hAnsi="Times New Roman" w:cs="Times New Roman"/>
          <w:sz w:val="28"/>
          <w:szCs w:val="28"/>
        </w:rPr>
        <w:tab/>
        <w:t>по подготовке вопросов на 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За 2020 год контрольно-счетной палатой подготовлены и утверждены с архивным отделом администрации Урюпинского муниципального района описи дел постоянного хранения и по личному составу в количестве  двенадцати единиц.</w:t>
      </w:r>
    </w:p>
    <w:p w:rsidR="00441D4A" w:rsidRPr="005174E3" w:rsidRDefault="00441D4A" w:rsidP="00441D4A">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Контрольно-счетная палата является членом Ассоциации контрольно-счетных органов Волгоградской области и членом Союза муниципальных контрольно-счетных органов (далее: Союз МКСО). В течение года осуществлялось взаимодействие с сотрудниками КСП Волгоградской области в части консультирования по возникающим вопросам деятельности.</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Кадровая работа контрольно-счетной палаты проводилась                              в соответствии с Федеральным Законом от 02.03.2007 г. № 25-ФЗ                          «О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Штатная численность сотрудников контрольно-счетной палаты составляет 3 единицы (председатель, две единицы старших инспекторов). Сотрудники контрольно-счетной палаты отчетном году обучались в </w:t>
      </w:r>
      <w:r w:rsidRPr="005174E3">
        <w:rPr>
          <w:rFonts w:ascii="Times New Roman" w:hAnsi="Times New Roman" w:cs="Times New Roman"/>
          <w:bCs/>
          <w:sz w:val="28"/>
          <w:szCs w:val="28"/>
        </w:rPr>
        <w:t>ООО «Межрегиональный институт дополнительного образования» по дополнительной профессиональной программе</w:t>
      </w:r>
      <w:r w:rsidRPr="005174E3">
        <w:rPr>
          <w:rFonts w:ascii="Times New Roman" w:hAnsi="Times New Roman" w:cs="Times New Roman"/>
          <w:sz w:val="28"/>
          <w:szCs w:val="28"/>
        </w:rPr>
        <w:t xml:space="preserve"> «Контрактная система в сфере закупок для государственных и муниципальных нужд» и в </w:t>
      </w:r>
      <w:r w:rsidRPr="005174E3">
        <w:rPr>
          <w:rFonts w:ascii="Times New Roman" w:hAnsi="Times New Roman" w:cs="Times New Roman"/>
          <w:bCs/>
          <w:sz w:val="28"/>
          <w:szCs w:val="28"/>
        </w:rPr>
        <w:t>ООО «Центр инновационного образования и воспитания» по программе повышения квалификации «Основы цифровой грамотности».</w:t>
      </w:r>
    </w:p>
    <w:p w:rsidR="00441D4A" w:rsidRPr="005174E3" w:rsidRDefault="00441D4A" w:rsidP="00441D4A">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С учетом выбранных приоритетов в своей деятельности при проведении контрольных и экспертно-аналитических мероприятий  в 2020 году основные функции, возложенные на контрольно-счетную палату, утвержденную плановыми заданиями, выполнены.</w:t>
      </w:r>
    </w:p>
    <w:p w:rsidR="00441D4A" w:rsidRPr="005174E3"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spacing w:after="0" w:line="240" w:lineRule="auto"/>
        <w:jc w:val="both"/>
        <w:rPr>
          <w:rFonts w:ascii="Times New Roman" w:hAnsi="Times New Roman" w:cs="Times New Roman"/>
          <w:sz w:val="28"/>
          <w:szCs w:val="28"/>
        </w:rPr>
      </w:pPr>
    </w:p>
    <w:p w:rsidR="00441D4A" w:rsidRPr="005174E3" w:rsidRDefault="00441D4A" w:rsidP="00441D4A">
      <w:pPr>
        <w:pStyle w:val="a5"/>
        <w:spacing w:line="240" w:lineRule="auto"/>
        <w:ind w:left="0" w:right="0"/>
        <w:jc w:val="both"/>
        <w:rPr>
          <w:rFonts w:ascii="Times New Roman" w:hAnsi="Times New Roman"/>
          <w:sz w:val="28"/>
          <w:szCs w:val="28"/>
        </w:rPr>
      </w:pPr>
      <w:r w:rsidRPr="005174E3">
        <w:rPr>
          <w:rFonts w:ascii="Times New Roman" w:hAnsi="Times New Roman"/>
          <w:sz w:val="28"/>
          <w:szCs w:val="28"/>
        </w:rPr>
        <w:t xml:space="preserve">                    Председатель </w:t>
      </w:r>
    </w:p>
    <w:p w:rsidR="00441D4A" w:rsidRPr="005174E3" w:rsidRDefault="00441D4A" w:rsidP="00441D4A">
      <w:pPr>
        <w:pStyle w:val="a5"/>
        <w:spacing w:line="240" w:lineRule="auto"/>
        <w:ind w:left="0" w:right="0"/>
        <w:jc w:val="both"/>
        <w:rPr>
          <w:rFonts w:ascii="Times New Roman" w:hAnsi="Times New Roman"/>
          <w:sz w:val="28"/>
          <w:szCs w:val="28"/>
        </w:rPr>
      </w:pPr>
      <w:r w:rsidRPr="005174E3">
        <w:rPr>
          <w:rFonts w:ascii="Times New Roman" w:hAnsi="Times New Roman"/>
          <w:sz w:val="28"/>
          <w:szCs w:val="28"/>
        </w:rPr>
        <w:t xml:space="preserve">        Контрольно - счетной палаты</w:t>
      </w:r>
    </w:p>
    <w:p w:rsidR="00441D4A" w:rsidRPr="005174E3" w:rsidRDefault="00441D4A" w:rsidP="00441D4A">
      <w:pPr>
        <w:pStyle w:val="a5"/>
        <w:spacing w:line="240" w:lineRule="auto"/>
        <w:ind w:left="0" w:right="0"/>
        <w:jc w:val="both"/>
        <w:rPr>
          <w:rFonts w:ascii="Times New Roman" w:hAnsi="Times New Roman"/>
          <w:sz w:val="28"/>
          <w:szCs w:val="28"/>
        </w:rPr>
      </w:pPr>
      <w:r w:rsidRPr="005174E3">
        <w:rPr>
          <w:rFonts w:ascii="Times New Roman" w:hAnsi="Times New Roman"/>
          <w:sz w:val="28"/>
          <w:szCs w:val="28"/>
        </w:rPr>
        <w:t>Урюпинского муниципального района                                   С.Н. Александрова</w:t>
      </w:r>
    </w:p>
    <w:p w:rsidR="00441D4A" w:rsidRPr="005174E3" w:rsidRDefault="00441D4A" w:rsidP="00441D4A">
      <w:pPr>
        <w:spacing w:after="0" w:line="240" w:lineRule="auto"/>
        <w:rPr>
          <w:rFonts w:ascii="Times New Roman" w:hAnsi="Times New Roman" w:cs="Times New Roman"/>
          <w:b/>
          <w:bCs/>
          <w:sz w:val="28"/>
          <w:szCs w:val="28"/>
          <w:highlight w:val="yellow"/>
        </w:rPr>
      </w:pPr>
    </w:p>
    <w:p w:rsidR="00441D4A" w:rsidRPr="005174E3" w:rsidRDefault="00441D4A" w:rsidP="00441D4A">
      <w:pPr>
        <w:spacing w:after="0" w:line="240" w:lineRule="auto"/>
        <w:rPr>
          <w:rFonts w:ascii="Times New Roman" w:hAnsi="Times New Roman" w:cs="Times New Roman"/>
          <w:b/>
          <w:bCs/>
          <w:sz w:val="28"/>
          <w:szCs w:val="28"/>
          <w:highlight w:val="yellow"/>
        </w:rPr>
      </w:pPr>
    </w:p>
    <w:p w:rsidR="00441D4A" w:rsidRDefault="00441D4A" w:rsidP="00441D4A">
      <w:pPr>
        <w:spacing w:after="0" w:line="240" w:lineRule="auto"/>
        <w:rPr>
          <w:rFonts w:ascii="Times New Roman" w:hAnsi="Times New Roman" w:cs="Times New Roman"/>
          <w:b/>
          <w:bCs/>
          <w:sz w:val="28"/>
          <w:szCs w:val="28"/>
          <w:highlight w:val="yellow"/>
        </w:rPr>
      </w:pPr>
    </w:p>
    <w:p w:rsidR="001F29FC" w:rsidRDefault="001F29FC"/>
    <w:sectPr w:rsidR="001F2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04"/>
    <w:rsid w:val="001F29FC"/>
    <w:rsid w:val="00441D4A"/>
    <w:rsid w:val="00DE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4A"/>
  </w:style>
  <w:style w:type="paragraph" w:styleId="3">
    <w:name w:val="heading 3"/>
    <w:aliases w:val="H3,&quot;Сапфир&quot;,ВВЕДЕНИЕ,OG Heading 3"/>
    <w:basedOn w:val="a"/>
    <w:next w:val="a"/>
    <w:link w:val="30"/>
    <w:uiPriority w:val="99"/>
    <w:qFormat/>
    <w:rsid w:val="00441D4A"/>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41D4A"/>
    <w:rPr>
      <w:rFonts w:ascii="Cambria" w:eastAsia="Times New Roman" w:hAnsi="Cambria" w:cs="Cambria"/>
      <w:b/>
      <w:bCs/>
      <w:color w:val="4F81BD"/>
      <w:sz w:val="24"/>
      <w:szCs w:val="24"/>
      <w:lang w:eastAsia="ru-RU"/>
    </w:rPr>
  </w:style>
  <w:style w:type="paragraph" w:styleId="a3">
    <w:name w:val="Body Text"/>
    <w:aliases w:val="bt"/>
    <w:basedOn w:val="a"/>
    <w:link w:val="a4"/>
    <w:uiPriority w:val="99"/>
    <w:qFormat/>
    <w:rsid w:val="00441D4A"/>
    <w:pPr>
      <w:spacing w:after="120" w:line="240" w:lineRule="auto"/>
    </w:pPr>
    <w:rPr>
      <w:sz w:val="24"/>
      <w:szCs w:val="24"/>
    </w:rPr>
  </w:style>
  <w:style w:type="character" w:customStyle="1" w:styleId="a4">
    <w:name w:val="Основной текст Знак"/>
    <w:aliases w:val="bt Знак"/>
    <w:basedOn w:val="a0"/>
    <w:link w:val="a3"/>
    <w:uiPriority w:val="99"/>
    <w:qFormat/>
    <w:rsid w:val="00441D4A"/>
    <w:rPr>
      <w:sz w:val="24"/>
      <w:szCs w:val="24"/>
    </w:rPr>
  </w:style>
  <w:style w:type="paragraph" w:styleId="2">
    <w:name w:val="Body Text 2"/>
    <w:basedOn w:val="a"/>
    <w:link w:val="20"/>
    <w:uiPriority w:val="99"/>
    <w:unhideWhenUsed/>
    <w:rsid w:val="00441D4A"/>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qFormat/>
    <w:rsid w:val="00441D4A"/>
    <w:rPr>
      <w:rFonts w:ascii="Times New Roman" w:eastAsia="Times New Roman" w:hAnsi="Times New Roman" w:cs="Times New Roman"/>
      <w:sz w:val="24"/>
      <w:szCs w:val="24"/>
      <w:lang w:eastAsia="ru-RU"/>
    </w:rPr>
  </w:style>
  <w:style w:type="paragraph" w:styleId="a5">
    <w:name w:val="Plain Text"/>
    <w:aliases w:val="TEXT"/>
    <w:basedOn w:val="a"/>
    <w:link w:val="a6"/>
    <w:unhideWhenUsed/>
    <w:qFormat/>
    <w:rsid w:val="00441D4A"/>
    <w:pPr>
      <w:spacing w:after="0"/>
      <w:ind w:left="-57" w:right="-57"/>
    </w:pPr>
    <w:rPr>
      <w:rFonts w:ascii="Courier New" w:eastAsia="Times New Roman" w:hAnsi="Courier New" w:cs="Times New Roman"/>
      <w:sz w:val="20"/>
      <w:szCs w:val="20"/>
      <w:lang w:eastAsia="ru-RU"/>
    </w:rPr>
  </w:style>
  <w:style w:type="character" w:customStyle="1" w:styleId="a6">
    <w:name w:val="Текст Знак"/>
    <w:aliases w:val="TEXT Знак"/>
    <w:basedOn w:val="a0"/>
    <w:link w:val="a5"/>
    <w:qFormat/>
    <w:rsid w:val="00441D4A"/>
    <w:rPr>
      <w:rFonts w:ascii="Courier New" w:eastAsia="Times New Roman" w:hAnsi="Courier New" w:cs="Times New Roman"/>
      <w:sz w:val="20"/>
      <w:szCs w:val="20"/>
      <w:lang w:eastAsia="ru-RU"/>
    </w:rPr>
  </w:style>
  <w:style w:type="paragraph" w:customStyle="1" w:styleId="ConsPlusNormal">
    <w:name w:val="ConsPlusNormal"/>
    <w:link w:val="ConsPlusNormal0"/>
    <w:rsid w:val="00441D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441D4A"/>
    <w:rPr>
      <w:rFonts w:ascii="Calibri" w:eastAsia="Times New Roman" w:hAnsi="Calibri" w:cs="Calibri"/>
      <w:szCs w:val="20"/>
      <w:lang w:eastAsia="ru-RU"/>
    </w:rPr>
  </w:style>
  <w:style w:type="paragraph" w:customStyle="1" w:styleId="caaieiaie2">
    <w:name w:val="caaieiaie 2"/>
    <w:basedOn w:val="a"/>
    <w:next w:val="a"/>
    <w:qFormat/>
    <w:rsid w:val="00441D4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441D4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4A"/>
  </w:style>
  <w:style w:type="paragraph" w:styleId="3">
    <w:name w:val="heading 3"/>
    <w:aliases w:val="H3,&quot;Сапфир&quot;,ВВЕДЕНИЕ,OG Heading 3"/>
    <w:basedOn w:val="a"/>
    <w:next w:val="a"/>
    <w:link w:val="30"/>
    <w:uiPriority w:val="99"/>
    <w:qFormat/>
    <w:rsid w:val="00441D4A"/>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41D4A"/>
    <w:rPr>
      <w:rFonts w:ascii="Cambria" w:eastAsia="Times New Roman" w:hAnsi="Cambria" w:cs="Cambria"/>
      <w:b/>
      <w:bCs/>
      <w:color w:val="4F81BD"/>
      <w:sz w:val="24"/>
      <w:szCs w:val="24"/>
      <w:lang w:eastAsia="ru-RU"/>
    </w:rPr>
  </w:style>
  <w:style w:type="paragraph" w:styleId="a3">
    <w:name w:val="Body Text"/>
    <w:aliases w:val="bt"/>
    <w:basedOn w:val="a"/>
    <w:link w:val="a4"/>
    <w:uiPriority w:val="99"/>
    <w:qFormat/>
    <w:rsid w:val="00441D4A"/>
    <w:pPr>
      <w:spacing w:after="120" w:line="240" w:lineRule="auto"/>
    </w:pPr>
    <w:rPr>
      <w:sz w:val="24"/>
      <w:szCs w:val="24"/>
    </w:rPr>
  </w:style>
  <w:style w:type="character" w:customStyle="1" w:styleId="a4">
    <w:name w:val="Основной текст Знак"/>
    <w:aliases w:val="bt Знак"/>
    <w:basedOn w:val="a0"/>
    <w:link w:val="a3"/>
    <w:uiPriority w:val="99"/>
    <w:qFormat/>
    <w:rsid w:val="00441D4A"/>
    <w:rPr>
      <w:sz w:val="24"/>
      <w:szCs w:val="24"/>
    </w:rPr>
  </w:style>
  <w:style w:type="paragraph" w:styleId="2">
    <w:name w:val="Body Text 2"/>
    <w:basedOn w:val="a"/>
    <w:link w:val="20"/>
    <w:uiPriority w:val="99"/>
    <w:unhideWhenUsed/>
    <w:rsid w:val="00441D4A"/>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qFormat/>
    <w:rsid w:val="00441D4A"/>
    <w:rPr>
      <w:rFonts w:ascii="Times New Roman" w:eastAsia="Times New Roman" w:hAnsi="Times New Roman" w:cs="Times New Roman"/>
      <w:sz w:val="24"/>
      <w:szCs w:val="24"/>
      <w:lang w:eastAsia="ru-RU"/>
    </w:rPr>
  </w:style>
  <w:style w:type="paragraph" w:styleId="a5">
    <w:name w:val="Plain Text"/>
    <w:aliases w:val="TEXT"/>
    <w:basedOn w:val="a"/>
    <w:link w:val="a6"/>
    <w:unhideWhenUsed/>
    <w:qFormat/>
    <w:rsid w:val="00441D4A"/>
    <w:pPr>
      <w:spacing w:after="0"/>
      <w:ind w:left="-57" w:right="-57"/>
    </w:pPr>
    <w:rPr>
      <w:rFonts w:ascii="Courier New" w:eastAsia="Times New Roman" w:hAnsi="Courier New" w:cs="Times New Roman"/>
      <w:sz w:val="20"/>
      <w:szCs w:val="20"/>
      <w:lang w:eastAsia="ru-RU"/>
    </w:rPr>
  </w:style>
  <w:style w:type="character" w:customStyle="1" w:styleId="a6">
    <w:name w:val="Текст Знак"/>
    <w:aliases w:val="TEXT Знак"/>
    <w:basedOn w:val="a0"/>
    <w:link w:val="a5"/>
    <w:qFormat/>
    <w:rsid w:val="00441D4A"/>
    <w:rPr>
      <w:rFonts w:ascii="Courier New" w:eastAsia="Times New Roman" w:hAnsi="Courier New" w:cs="Times New Roman"/>
      <w:sz w:val="20"/>
      <w:szCs w:val="20"/>
      <w:lang w:eastAsia="ru-RU"/>
    </w:rPr>
  </w:style>
  <w:style w:type="paragraph" w:customStyle="1" w:styleId="ConsPlusNormal">
    <w:name w:val="ConsPlusNormal"/>
    <w:link w:val="ConsPlusNormal0"/>
    <w:rsid w:val="00441D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441D4A"/>
    <w:rPr>
      <w:rFonts w:ascii="Calibri" w:eastAsia="Times New Roman" w:hAnsi="Calibri" w:cs="Calibri"/>
      <w:szCs w:val="20"/>
      <w:lang w:eastAsia="ru-RU"/>
    </w:rPr>
  </w:style>
  <w:style w:type="paragraph" w:customStyle="1" w:styleId="caaieiaie2">
    <w:name w:val="caaieiaie 2"/>
    <w:basedOn w:val="a"/>
    <w:next w:val="a"/>
    <w:qFormat/>
    <w:rsid w:val="00441D4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441D4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3693</Words>
  <Characters>21054</Characters>
  <Application>Microsoft Office Word</Application>
  <DocSecurity>0</DocSecurity>
  <Lines>175</Lines>
  <Paragraphs>49</Paragraphs>
  <ScaleCrop>false</ScaleCrop>
  <Company>Урюпинскуая районная Дума</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2021-04-19T07:25:00Z</dcterms:created>
  <dcterms:modified xsi:type="dcterms:W3CDTF">2021-04-19T07:26:00Z</dcterms:modified>
</cp:coreProperties>
</file>